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1C65" w14:textId="77777777" w:rsidR="00826A1D" w:rsidRDefault="000E1644" w:rsidP="004F7BCB">
      <w:pPr>
        <w:spacing w:after="0" w:line="240" w:lineRule="auto"/>
        <w:ind w:left="547" w:right="576"/>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Effect of Geographical Diversification on Informational Efficiency in Emerging Countries </w:t>
      </w:r>
    </w:p>
    <w:p w14:paraId="56F15064" w14:textId="77777777" w:rsidR="00826A1D" w:rsidRPr="00E72885" w:rsidRDefault="00826A1D" w:rsidP="004F7BCB">
      <w:pPr>
        <w:spacing w:after="0" w:line="240" w:lineRule="auto"/>
        <w:ind w:left="547" w:right="576"/>
        <w:jc w:val="center"/>
        <w:rPr>
          <w:rFonts w:ascii="Times New Roman" w:eastAsia="Times New Roman" w:hAnsi="Times New Roman" w:cs="Times New Roman"/>
          <w:b/>
          <w:sz w:val="20"/>
          <w:szCs w:val="20"/>
        </w:rPr>
      </w:pPr>
    </w:p>
    <w:p w14:paraId="02A5F65B" w14:textId="084E3D1A" w:rsidR="00826A1D" w:rsidRPr="00E72885" w:rsidRDefault="000E1644" w:rsidP="004F7BCB">
      <w:pPr>
        <w:spacing w:after="0" w:line="240" w:lineRule="auto"/>
        <w:ind w:left="547" w:right="576"/>
        <w:jc w:val="center"/>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First-Name Last-Name</w:t>
      </w:r>
      <w:r w:rsidRPr="00E72885">
        <w:rPr>
          <w:rFonts w:ascii="Times New Roman" w:eastAsia="Times New Roman" w:hAnsi="Times New Roman" w:cs="Times New Roman"/>
          <w:sz w:val="20"/>
          <w:szCs w:val="20"/>
          <w:vertAlign w:val="superscript"/>
        </w:rPr>
        <w:t>1</w:t>
      </w:r>
      <w:r w:rsidRPr="00E72885">
        <w:rPr>
          <w:rFonts w:ascii="Times New Roman" w:eastAsia="Times New Roman" w:hAnsi="Times New Roman" w:cs="Times New Roman"/>
          <w:sz w:val="20"/>
          <w:szCs w:val="20"/>
        </w:rPr>
        <w:t>, Catherine Soke-Fun Ho</w:t>
      </w:r>
      <w:r w:rsidRPr="00E72885">
        <w:rPr>
          <w:rFonts w:ascii="Times New Roman" w:eastAsia="Times New Roman" w:hAnsi="Times New Roman" w:cs="Times New Roman"/>
          <w:sz w:val="20"/>
          <w:szCs w:val="20"/>
          <w:vertAlign w:val="superscript"/>
        </w:rPr>
        <w:t>2</w:t>
      </w:r>
      <w:r w:rsidR="002F3FBD" w:rsidRPr="00E72885">
        <w:rPr>
          <w:rStyle w:val="FootnoteReference"/>
          <w:rFonts w:ascii="Times New Roman" w:eastAsia="Times New Roman" w:hAnsi="Times New Roman" w:cs="Times New Roman"/>
          <w:sz w:val="20"/>
          <w:szCs w:val="20"/>
        </w:rPr>
        <w:footnoteReference w:customMarkFollows="1" w:id="1"/>
        <w:sym w:font="Symbol" w:char="F02A"/>
      </w:r>
      <w:r w:rsidRPr="00E72885">
        <w:rPr>
          <w:rFonts w:ascii="Times New Roman" w:eastAsia="Times New Roman" w:hAnsi="Times New Roman" w:cs="Times New Roman"/>
          <w:sz w:val="20"/>
          <w:szCs w:val="20"/>
        </w:rPr>
        <w:t>,</w:t>
      </w:r>
      <w:r w:rsidRPr="00E72885">
        <w:rPr>
          <w:rFonts w:ascii="Times New Roman" w:eastAsia="Times New Roman" w:hAnsi="Times New Roman" w:cs="Times New Roman"/>
          <w:sz w:val="20"/>
          <w:szCs w:val="20"/>
          <w:vertAlign w:val="superscript"/>
        </w:rPr>
        <w:t xml:space="preserve"> </w:t>
      </w:r>
      <w:r w:rsidRPr="00E72885">
        <w:rPr>
          <w:rFonts w:ascii="Times New Roman" w:eastAsia="Times New Roman" w:hAnsi="Times New Roman" w:cs="Times New Roman"/>
          <w:sz w:val="20"/>
          <w:szCs w:val="20"/>
        </w:rPr>
        <w:t>Ruhani Hj. Ali</w:t>
      </w:r>
      <w:r w:rsidRPr="00E72885">
        <w:rPr>
          <w:rFonts w:ascii="Times New Roman" w:eastAsia="Times New Roman" w:hAnsi="Times New Roman" w:cs="Times New Roman"/>
          <w:sz w:val="20"/>
          <w:szCs w:val="20"/>
          <w:vertAlign w:val="superscript"/>
        </w:rPr>
        <w:t xml:space="preserve"> 3</w:t>
      </w:r>
      <w:r w:rsidRPr="00E72885">
        <w:rPr>
          <w:rFonts w:ascii="Times New Roman" w:eastAsia="Times New Roman" w:hAnsi="Times New Roman" w:cs="Times New Roman"/>
          <w:sz w:val="20"/>
          <w:szCs w:val="20"/>
        </w:rPr>
        <w:t xml:space="preserve"> &amp; </w:t>
      </w:r>
      <w:r w:rsidR="004F7BCB">
        <w:rPr>
          <w:rFonts w:ascii="Times New Roman" w:eastAsia="Times New Roman" w:hAnsi="Times New Roman" w:cs="Times New Roman"/>
          <w:sz w:val="20"/>
          <w:szCs w:val="20"/>
        </w:rPr>
        <w:br/>
      </w:r>
      <w:r w:rsidRPr="00E72885">
        <w:rPr>
          <w:rFonts w:ascii="Times New Roman" w:eastAsia="Times New Roman" w:hAnsi="Times New Roman" w:cs="Times New Roman"/>
          <w:sz w:val="20"/>
          <w:szCs w:val="20"/>
        </w:rPr>
        <w:t>Jeng-Hoong Woon</w:t>
      </w:r>
      <w:r w:rsidRPr="00E72885">
        <w:rPr>
          <w:rFonts w:ascii="Times New Roman" w:eastAsia="Times New Roman" w:hAnsi="Times New Roman" w:cs="Times New Roman"/>
          <w:sz w:val="20"/>
          <w:szCs w:val="20"/>
          <w:vertAlign w:val="superscript"/>
        </w:rPr>
        <w:t>4</w:t>
      </w:r>
      <w:r w:rsidRPr="00E72885">
        <w:rPr>
          <w:rFonts w:ascii="Times New Roman" w:eastAsia="Times New Roman" w:hAnsi="Times New Roman" w:cs="Times New Roman"/>
          <w:sz w:val="20"/>
          <w:szCs w:val="20"/>
        </w:rPr>
        <w:t xml:space="preserve"> </w:t>
      </w:r>
    </w:p>
    <w:p w14:paraId="33E8B55C" w14:textId="77777777" w:rsidR="00826A1D" w:rsidRPr="00E72885" w:rsidRDefault="000E1644" w:rsidP="004F7BCB">
      <w:pPr>
        <w:spacing w:after="0" w:line="240" w:lineRule="auto"/>
        <w:ind w:left="547" w:right="576"/>
        <w:jc w:val="center"/>
        <w:rPr>
          <w:rFonts w:ascii="Times New Roman" w:eastAsia="Times New Roman" w:hAnsi="Times New Roman" w:cs="Times New Roman"/>
          <w:sz w:val="20"/>
          <w:szCs w:val="20"/>
        </w:rPr>
      </w:pPr>
      <w:r w:rsidRPr="00E72885">
        <w:rPr>
          <w:rFonts w:ascii="Times New Roman" w:eastAsia="Times New Roman" w:hAnsi="Times New Roman" w:cs="Times New Roman"/>
          <w:i/>
          <w:sz w:val="20"/>
          <w:szCs w:val="20"/>
          <w:vertAlign w:val="superscript"/>
        </w:rPr>
        <w:t>1</w:t>
      </w:r>
      <w:r w:rsidRPr="00E72885">
        <w:rPr>
          <w:rFonts w:ascii="Times New Roman" w:eastAsia="Times New Roman" w:hAnsi="Times New Roman" w:cs="Times New Roman"/>
          <w:i/>
          <w:sz w:val="20"/>
          <w:szCs w:val="20"/>
        </w:rPr>
        <w:t>Faculty, University, Country OR Company, State, Country.</w:t>
      </w:r>
    </w:p>
    <w:p w14:paraId="01825C06" w14:textId="77777777" w:rsidR="00826A1D" w:rsidRPr="00E72885" w:rsidRDefault="000E1644" w:rsidP="004F7BCB">
      <w:pPr>
        <w:spacing w:after="0" w:line="240" w:lineRule="auto"/>
        <w:ind w:left="547" w:right="576"/>
        <w:jc w:val="center"/>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vertAlign w:val="superscript"/>
        </w:rPr>
        <w:t>2</w:t>
      </w:r>
      <w:r w:rsidRPr="00E72885">
        <w:rPr>
          <w:rFonts w:ascii="Times New Roman" w:eastAsia="Times New Roman" w:hAnsi="Times New Roman" w:cs="Times New Roman"/>
          <w:i/>
          <w:sz w:val="20"/>
          <w:szCs w:val="20"/>
        </w:rPr>
        <w:t xml:space="preserve">Faculty of Business Management, Universiti Teknologi MARA, Malaysia. </w:t>
      </w:r>
    </w:p>
    <w:p w14:paraId="0111153F" w14:textId="77777777" w:rsidR="00826A1D" w:rsidRPr="00E72885" w:rsidRDefault="000E1644" w:rsidP="004F7BCB">
      <w:pPr>
        <w:spacing w:after="0" w:line="240" w:lineRule="auto"/>
        <w:ind w:left="547" w:right="576"/>
        <w:jc w:val="center"/>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vertAlign w:val="superscript"/>
        </w:rPr>
        <w:t>3</w:t>
      </w:r>
      <w:r w:rsidRPr="00E72885">
        <w:rPr>
          <w:rFonts w:ascii="Times New Roman" w:eastAsia="Times New Roman" w:hAnsi="Times New Roman" w:cs="Times New Roman"/>
          <w:i/>
          <w:sz w:val="20"/>
          <w:szCs w:val="20"/>
        </w:rPr>
        <w:t>Graduate School of Business, Universiti Sains Malaysia, Malaysia.</w:t>
      </w:r>
    </w:p>
    <w:p w14:paraId="0768B4CF" w14:textId="77777777" w:rsidR="00826A1D" w:rsidRPr="00E72885" w:rsidRDefault="000E1644" w:rsidP="004F7BCB">
      <w:pPr>
        <w:spacing w:after="0" w:line="240" w:lineRule="auto"/>
        <w:ind w:left="547" w:right="576"/>
        <w:jc w:val="center"/>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vertAlign w:val="superscript"/>
        </w:rPr>
        <w:t>4</w:t>
      </w:r>
      <w:r w:rsidRPr="00E72885">
        <w:rPr>
          <w:rFonts w:ascii="Times New Roman" w:eastAsia="Times New Roman" w:hAnsi="Times New Roman" w:cs="Times New Roman"/>
          <w:i/>
          <w:sz w:val="20"/>
          <w:szCs w:val="20"/>
        </w:rPr>
        <w:t>Intel Technology Sdn Bhd, Penang, Malaysia.</w:t>
      </w:r>
    </w:p>
    <w:p w14:paraId="56ED1A89" w14:textId="77777777" w:rsidR="00826A1D" w:rsidRPr="00E72885" w:rsidRDefault="00826A1D" w:rsidP="004F7BCB">
      <w:pPr>
        <w:spacing w:after="0" w:line="240" w:lineRule="auto"/>
        <w:ind w:left="547" w:right="576"/>
        <w:jc w:val="center"/>
        <w:rPr>
          <w:rFonts w:ascii="Times New Roman" w:eastAsia="Times New Roman" w:hAnsi="Times New Roman" w:cs="Times New Roman"/>
          <w:sz w:val="20"/>
          <w:szCs w:val="20"/>
        </w:rPr>
      </w:pPr>
    </w:p>
    <w:p w14:paraId="611FE736" w14:textId="0AF60464" w:rsidR="00826A1D" w:rsidRPr="00484876" w:rsidRDefault="000E1644" w:rsidP="004F7BCB">
      <w:pPr>
        <w:spacing w:after="0" w:line="240" w:lineRule="auto"/>
        <w:ind w:left="540" w:right="576"/>
        <w:jc w:val="both"/>
        <w:rPr>
          <w:rFonts w:ascii="Times New Roman" w:eastAsia="Times New Roman" w:hAnsi="Times New Roman" w:cs="Times New Roman"/>
          <w:sz w:val="20"/>
          <w:szCs w:val="20"/>
        </w:rPr>
      </w:pPr>
      <w:r w:rsidRPr="00E72885">
        <w:rPr>
          <w:rFonts w:ascii="Times New Roman" w:eastAsia="Times New Roman" w:hAnsi="Times New Roman" w:cs="Times New Roman"/>
          <w:b/>
          <w:sz w:val="20"/>
          <w:szCs w:val="20"/>
        </w:rPr>
        <w:t xml:space="preserve">Abstract: </w:t>
      </w:r>
      <w:r w:rsidR="00484876" w:rsidRPr="00484876">
        <w:rPr>
          <w:rFonts w:ascii="Times New Roman" w:eastAsia="Times New Roman" w:hAnsi="Times New Roman" w:cs="Times New Roman"/>
          <w:b/>
          <w:sz w:val="20"/>
          <w:szCs w:val="20"/>
        </w:rPr>
        <w:t xml:space="preserve">Research Question: </w:t>
      </w:r>
      <w:r w:rsidR="00484876" w:rsidRPr="00484876">
        <w:rPr>
          <w:rFonts w:ascii="Times New Roman" w:eastAsia="Times New Roman" w:hAnsi="Times New Roman" w:cs="Times New Roman"/>
          <w:sz w:val="20"/>
          <w:szCs w:val="20"/>
        </w:rPr>
        <w:t>In one sentence, define the key features of the research question or problem statement.</w:t>
      </w:r>
      <w:r w:rsidR="00484876">
        <w:rPr>
          <w:rFonts w:ascii="Times New Roman" w:eastAsia="Times New Roman" w:hAnsi="Times New Roman" w:cs="Times New Roman"/>
          <w:sz w:val="20"/>
          <w:szCs w:val="20"/>
        </w:rPr>
        <w:t xml:space="preserve"> </w:t>
      </w:r>
      <w:r w:rsidR="00484876" w:rsidRPr="00484876">
        <w:rPr>
          <w:rFonts w:ascii="Times New Roman" w:eastAsia="Times New Roman" w:hAnsi="Times New Roman" w:cs="Times New Roman"/>
          <w:b/>
          <w:sz w:val="20"/>
          <w:szCs w:val="20"/>
        </w:rPr>
        <w:t>Motivation:</w:t>
      </w:r>
      <w:r w:rsidR="00484876" w:rsidRPr="00484876">
        <w:rPr>
          <w:rFonts w:ascii="Times New Roman" w:eastAsia="Times New Roman" w:hAnsi="Times New Roman" w:cs="Times New Roman"/>
          <w:sz w:val="20"/>
          <w:szCs w:val="20"/>
        </w:rPr>
        <w:t xml:space="preserve"> In a few sentences, capture the core scholarly motivation for the study. If relevant, identify a ‘puzzle’ that this research aims to resolve. Identify up to 3 key papers upon which the research builds. What’s new? Highlight where novelty exists in the study; how does it improve or build on existing literature? So what? Outline the primary reason why it is important to know the answer to your research question.</w:t>
      </w:r>
      <w:r w:rsidR="00484876">
        <w:rPr>
          <w:rFonts w:ascii="Times New Roman" w:eastAsia="Times New Roman" w:hAnsi="Times New Roman" w:cs="Times New Roman"/>
          <w:sz w:val="20"/>
          <w:szCs w:val="20"/>
        </w:rPr>
        <w:t xml:space="preserve"> </w:t>
      </w:r>
      <w:r w:rsidR="00484876" w:rsidRPr="00484876">
        <w:rPr>
          <w:rFonts w:ascii="Times New Roman" w:eastAsia="Times New Roman" w:hAnsi="Times New Roman" w:cs="Times New Roman"/>
          <w:b/>
          <w:sz w:val="20"/>
          <w:szCs w:val="20"/>
        </w:rPr>
        <w:t>Idea:</w:t>
      </w:r>
      <w:r w:rsidR="00484876" w:rsidRPr="00484876">
        <w:rPr>
          <w:rFonts w:ascii="Times New Roman" w:eastAsia="Times New Roman" w:hAnsi="Times New Roman" w:cs="Times New Roman"/>
          <w:sz w:val="20"/>
          <w:szCs w:val="20"/>
        </w:rPr>
        <w:t xml:space="preserve"> Articulate the core idea behind the research – what specifically does the study do? If relevant: articulate the central hypothesis; highlight key independent variables and dependent variable(s).</w:t>
      </w:r>
      <w:r w:rsidR="00484876">
        <w:rPr>
          <w:rFonts w:ascii="Times New Roman" w:eastAsia="Times New Roman" w:hAnsi="Times New Roman" w:cs="Times New Roman"/>
          <w:sz w:val="20"/>
          <w:szCs w:val="20"/>
        </w:rPr>
        <w:t xml:space="preserve"> </w:t>
      </w:r>
      <w:r w:rsidR="00484876" w:rsidRPr="00484876">
        <w:rPr>
          <w:rFonts w:ascii="Times New Roman" w:eastAsia="Times New Roman" w:hAnsi="Times New Roman" w:cs="Times New Roman"/>
          <w:b/>
          <w:sz w:val="20"/>
          <w:szCs w:val="20"/>
        </w:rPr>
        <w:t>Data:</w:t>
      </w:r>
      <w:r w:rsidR="00484876" w:rsidRPr="00484876">
        <w:rPr>
          <w:rFonts w:ascii="Times New Roman" w:eastAsia="Times New Roman" w:hAnsi="Times New Roman" w:cs="Times New Roman"/>
          <w:sz w:val="20"/>
          <w:szCs w:val="20"/>
        </w:rPr>
        <w:t xml:space="preserve"> Provide an overview of what data were collected/analysed/used in the study; including data source(s), time period, sample size and measurement tool(s).</w:t>
      </w:r>
      <w:r w:rsidR="00484876">
        <w:rPr>
          <w:rFonts w:ascii="Times New Roman" w:eastAsia="Times New Roman" w:hAnsi="Times New Roman" w:cs="Times New Roman"/>
          <w:sz w:val="20"/>
          <w:szCs w:val="20"/>
        </w:rPr>
        <w:t xml:space="preserve"> </w:t>
      </w:r>
      <w:r w:rsidR="00484876" w:rsidRPr="00484876">
        <w:rPr>
          <w:rFonts w:ascii="Times New Roman" w:eastAsia="Times New Roman" w:hAnsi="Times New Roman" w:cs="Times New Roman"/>
          <w:b/>
          <w:sz w:val="20"/>
          <w:szCs w:val="20"/>
        </w:rPr>
        <w:t>Method/Tools:</w:t>
      </w:r>
      <w:r w:rsidR="00484876" w:rsidRPr="00484876">
        <w:rPr>
          <w:rFonts w:ascii="Times New Roman" w:eastAsia="Times New Roman" w:hAnsi="Times New Roman" w:cs="Times New Roman"/>
          <w:sz w:val="20"/>
          <w:szCs w:val="20"/>
        </w:rPr>
        <w:t xml:space="preserve"> Provide a brief summary of the empirical framework, research design and approach.</w:t>
      </w:r>
      <w:r w:rsidR="00484876">
        <w:rPr>
          <w:rFonts w:ascii="Times New Roman" w:eastAsia="Times New Roman" w:hAnsi="Times New Roman" w:cs="Times New Roman"/>
          <w:sz w:val="20"/>
          <w:szCs w:val="20"/>
        </w:rPr>
        <w:t xml:space="preserve"> </w:t>
      </w:r>
      <w:r w:rsidR="00484876" w:rsidRPr="00484876">
        <w:rPr>
          <w:rFonts w:ascii="Times New Roman" w:eastAsia="Times New Roman" w:hAnsi="Times New Roman" w:cs="Times New Roman"/>
          <w:b/>
          <w:sz w:val="20"/>
          <w:szCs w:val="20"/>
        </w:rPr>
        <w:t>Findings:</w:t>
      </w:r>
      <w:r w:rsidR="00484876" w:rsidRPr="00484876">
        <w:rPr>
          <w:rFonts w:ascii="Times New Roman" w:eastAsia="Times New Roman" w:hAnsi="Times New Roman" w:cs="Times New Roman"/>
          <w:sz w:val="20"/>
          <w:szCs w:val="20"/>
        </w:rPr>
        <w:t xml:space="preserve"> Highlight the key takeaway points. Highlight any novel result – how do the findings agree/disagree with existing literature? What do the findings add? Highlight any important implications this research has for influence in real-world decisions/behaviour/activity.</w:t>
      </w:r>
      <w:r w:rsidR="00484876">
        <w:rPr>
          <w:rFonts w:ascii="Times New Roman" w:eastAsia="Times New Roman" w:hAnsi="Times New Roman" w:cs="Times New Roman"/>
          <w:sz w:val="20"/>
          <w:szCs w:val="20"/>
        </w:rPr>
        <w:t xml:space="preserve"> </w:t>
      </w:r>
      <w:r w:rsidR="00484876" w:rsidRPr="00484876">
        <w:rPr>
          <w:rFonts w:ascii="Times New Roman" w:eastAsia="Times New Roman" w:hAnsi="Times New Roman" w:cs="Times New Roman"/>
          <w:b/>
          <w:sz w:val="20"/>
          <w:szCs w:val="20"/>
        </w:rPr>
        <w:t>Contributions:</w:t>
      </w:r>
      <w:r w:rsidR="00484876" w:rsidRPr="00484876">
        <w:rPr>
          <w:rFonts w:ascii="Times New Roman" w:eastAsia="Times New Roman" w:hAnsi="Times New Roman" w:cs="Times New Roman"/>
          <w:sz w:val="20"/>
          <w:szCs w:val="20"/>
        </w:rPr>
        <w:t xml:space="preserve"> Outline the primary contribution of this paper to the relevant research literature.</w:t>
      </w:r>
      <w:r w:rsidR="004F7BCB">
        <w:rPr>
          <w:rFonts w:ascii="Times New Roman" w:eastAsia="Times New Roman" w:hAnsi="Times New Roman" w:cs="Times New Roman"/>
          <w:sz w:val="20"/>
          <w:szCs w:val="20"/>
        </w:rPr>
        <w:t xml:space="preserve"> [</w:t>
      </w:r>
      <w:r w:rsidR="004F7BCB" w:rsidRPr="00E72885">
        <w:rPr>
          <w:rFonts w:ascii="Times New Roman" w:eastAsia="Times New Roman" w:hAnsi="Times New Roman" w:cs="Times New Roman"/>
          <w:sz w:val="20"/>
          <w:szCs w:val="20"/>
        </w:rPr>
        <w:t xml:space="preserve">The abstract with </w:t>
      </w:r>
      <w:r w:rsidR="004F7BCB">
        <w:rPr>
          <w:rFonts w:ascii="Times New Roman" w:eastAsia="Times New Roman" w:hAnsi="Times New Roman" w:cs="Times New Roman"/>
          <w:sz w:val="20"/>
          <w:szCs w:val="20"/>
        </w:rPr>
        <w:t>3</w:t>
      </w:r>
      <w:r w:rsidR="004F7BCB" w:rsidRPr="00E72885">
        <w:rPr>
          <w:rFonts w:ascii="Times New Roman" w:eastAsia="Times New Roman" w:hAnsi="Times New Roman" w:cs="Times New Roman"/>
          <w:sz w:val="20"/>
          <w:szCs w:val="20"/>
        </w:rPr>
        <w:t>00-</w:t>
      </w:r>
      <w:r w:rsidR="004F7BCB">
        <w:rPr>
          <w:rFonts w:ascii="Times New Roman" w:eastAsia="Times New Roman" w:hAnsi="Times New Roman" w:cs="Times New Roman"/>
          <w:sz w:val="20"/>
          <w:szCs w:val="20"/>
        </w:rPr>
        <w:t>3</w:t>
      </w:r>
      <w:r w:rsidR="004F7BCB" w:rsidRPr="00E72885">
        <w:rPr>
          <w:rFonts w:ascii="Times New Roman" w:eastAsia="Times New Roman" w:hAnsi="Times New Roman" w:cs="Times New Roman"/>
          <w:sz w:val="20"/>
          <w:szCs w:val="20"/>
        </w:rPr>
        <w:t>50 words in length.</w:t>
      </w:r>
      <w:r w:rsidR="004F7BCB">
        <w:rPr>
          <w:rFonts w:ascii="Times New Roman" w:eastAsia="Times New Roman" w:hAnsi="Times New Roman" w:cs="Times New Roman"/>
          <w:sz w:val="20"/>
          <w:szCs w:val="20"/>
        </w:rPr>
        <w:t>]</w:t>
      </w:r>
    </w:p>
    <w:p w14:paraId="1FF5E380" w14:textId="77777777" w:rsidR="00826A1D" w:rsidRPr="00E72885" w:rsidRDefault="00826A1D" w:rsidP="004F7BCB">
      <w:pPr>
        <w:spacing w:after="0" w:line="240" w:lineRule="auto"/>
        <w:ind w:left="540" w:right="576"/>
        <w:jc w:val="both"/>
        <w:rPr>
          <w:rFonts w:ascii="Times New Roman" w:eastAsia="Times New Roman" w:hAnsi="Times New Roman" w:cs="Times New Roman"/>
          <w:sz w:val="20"/>
          <w:szCs w:val="20"/>
        </w:rPr>
      </w:pPr>
    </w:p>
    <w:p w14:paraId="37257A05" w14:textId="77777777" w:rsidR="00826A1D" w:rsidRPr="00E72885" w:rsidRDefault="000E1644" w:rsidP="004F7BCB">
      <w:pPr>
        <w:spacing w:after="0" w:line="240" w:lineRule="auto"/>
        <w:ind w:left="540" w:right="576"/>
        <w:jc w:val="both"/>
        <w:rPr>
          <w:rFonts w:ascii="Times New Roman" w:eastAsia="Times New Roman" w:hAnsi="Times New Roman" w:cs="Times New Roman"/>
          <w:sz w:val="20"/>
          <w:szCs w:val="20"/>
        </w:rPr>
      </w:pPr>
      <w:r w:rsidRPr="00363D35">
        <w:rPr>
          <w:rFonts w:ascii="Times New Roman" w:eastAsia="Times New Roman" w:hAnsi="Times New Roman" w:cs="Times New Roman"/>
          <w:b/>
          <w:sz w:val="20"/>
          <w:szCs w:val="20"/>
        </w:rPr>
        <w:t>Keywords</w:t>
      </w:r>
      <w:r w:rsidRPr="00363D35">
        <w:rPr>
          <w:rFonts w:ascii="Times New Roman" w:eastAsia="Times New Roman" w:hAnsi="Times New Roman" w:cs="Times New Roman"/>
          <w:sz w:val="20"/>
          <w:szCs w:val="20"/>
        </w:rPr>
        <w:t>: First keyword, second keyword, third keyword (minimum), fourth keyword, fifth keyword, sixth keyword (maximum).</w:t>
      </w:r>
      <w:r w:rsidRPr="00E72885">
        <w:rPr>
          <w:rFonts w:ascii="Times New Roman" w:eastAsia="Times New Roman" w:hAnsi="Times New Roman" w:cs="Times New Roman"/>
          <w:sz w:val="20"/>
          <w:szCs w:val="20"/>
        </w:rPr>
        <w:t xml:space="preserve"> </w:t>
      </w:r>
    </w:p>
    <w:p w14:paraId="33C6E776" w14:textId="77777777" w:rsidR="00826A1D" w:rsidRPr="00E72885" w:rsidRDefault="000E1644" w:rsidP="004F7BCB">
      <w:pPr>
        <w:spacing w:after="0" w:line="240" w:lineRule="auto"/>
        <w:ind w:left="547" w:right="576"/>
        <w:jc w:val="both"/>
        <w:rPr>
          <w:rFonts w:ascii="Times New Roman" w:eastAsia="Times New Roman" w:hAnsi="Times New Roman" w:cs="Times New Roman"/>
          <w:sz w:val="20"/>
          <w:szCs w:val="20"/>
        </w:rPr>
      </w:pPr>
      <w:r w:rsidRPr="00E72885">
        <w:rPr>
          <w:rFonts w:ascii="Times New Roman" w:eastAsia="Times New Roman" w:hAnsi="Times New Roman" w:cs="Times New Roman"/>
          <w:b/>
          <w:sz w:val="20"/>
          <w:szCs w:val="20"/>
        </w:rPr>
        <w:t>JEL</w:t>
      </w:r>
      <w:r w:rsidRPr="00E72885">
        <w:rPr>
          <w:rFonts w:ascii="Times New Roman" w:eastAsia="Times New Roman" w:hAnsi="Times New Roman" w:cs="Times New Roman"/>
          <w:sz w:val="20"/>
          <w:szCs w:val="20"/>
        </w:rPr>
        <w:t xml:space="preserve"> </w:t>
      </w:r>
      <w:r w:rsidRPr="00E72885">
        <w:rPr>
          <w:rFonts w:ascii="Times New Roman" w:eastAsia="Times New Roman" w:hAnsi="Times New Roman" w:cs="Times New Roman"/>
          <w:b/>
          <w:sz w:val="20"/>
          <w:szCs w:val="20"/>
        </w:rPr>
        <w:t>classification</w:t>
      </w:r>
      <w:r w:rsidRPr="00E72885">
        <w:rPr>
          <w:rFonts w:ascii="Times New Roman" w:eastAsia="Times New Roman" w:hAnsi="Times New Roman" w:cs="Times New Roman"/>
          <w:sz w:val="20"/>
          <w:szCs w:val="20"/>
        </w:rPr>
        <w:t>: X10, X12, X14</w:t>
      </w:r>
    </w:p>
    <w:p w14:paraId="70AA64F1" w14:textId="77777777" w:rsidR="00826A1D" w:rsidRPr="00E72885" w:rsidRDefault="00826A1D" w:rsidP="004F7BCB">
      <w:pPr>
        <w:spacing w:after="0" w:line="240" w:lineRule="auto"/>
        <w:ind w:right="576"/>
        <w:jc w:val="both"/>
        <w:rPr>
          <w:rFonts w:ascii="Times New Roman" w:eastAsia="Times New Roman" w:hAnsi="Times New Roman" w:cs="Times New Roman"/>
          <w:b/>
          <w:sz w:val="20"/>
          <w:szCs w:val="20"/>
        </w:rPr>
      </w:pPr>
    </w:p>
    <w:p w14:paraId="53EF71E7" w14:textId="77777777" w:rsidR="00826A1D" w:rsidRPr="00E72885" w:rsidRDefault="000E1644">
      <w:pPr>
        <w:numPr>
          <w:ilvl w:val="0"/>
          <w:numId w:val="1"/>
        </w:numPr>
        <w:spacing w:after="0" w:line="240" w:lineRule="auto"/>
        <w:ind w:left="180" w:hanging="180"/>
        <w:contextualSpacing/>
        <w:jc w:val="both"/>
        <w:rPr>
          <w:rFonts w:ascii="Times New Roman" w:eastAsia="Times New Roman" w:hAnsi="Times New Roman" w:cs="Times New Roman"/>
          <w:b/>
          <w:sz w:val="20"/>
          <w:szCs w:val="20"/>
        </w:rPr>
      </w:pPr>
      <w:bookmarkStart w:id="2" w:name="_30j0zll" w:colFirst="0" w:colLast="0"/>
      <w:bookmarkEnd w:id="2"/>
      <w:r w:rsidRPr="00E72885">
        <w:rPr>
          <w:rFonts w:ascii="Times New Roman" w:eastAsia="Times New Roman" w:hAnsi="Times New Roman" w:cs="Times New Roman"/>
          <w:b/>
          <w:sz w:val="20"/>
          <w:szCs w:val="20"/>
        </w:rPr>
        <w:t xml:space="preserve">Introduction </w:t>
      </w:r>
      <w:r w:rsidRPr="00E72885">
        <w:rPr>
          <w:rFonts w:ascii="Times New Roman" w:eastAsia="Times New Roman" w:hAnsi="Times New Roman" w:cs="Times New Roman"/>
          <w:b/>
          <w:color w:val="FF0000"/>
          <w:sz w:val="20"/>
          <w:szCs w:val="20"/>
        </w:rPr>
        <w:t>(bold, 10pt)</w:t>
      </w:r>
    </w:p>
    <w:p w14:paraId="23F18A9A" w14:textId="77777777" w:rsidR="00CD4CD1" w:rsidRPr="00E72885" w:rsidRDefault="000E1644" w:rsidP="00CD4CD1">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This is the live-template that offers authors the formatting specifications in preparing manuscripts for the Capital Markets Review. In your submission(s), do keep the page margins, column width of this manuscript template. The manuscript may be written in English or Bahasa Malaysia using MS Word, Times New Roman and 1.0 spacing. Please note that there is no indentation in the first paragraph of every section. </w:t>
      </w:r>
    </w:p>
    <w:p w14:paraId="045F0E11" w14:textId="3995B2A4" w:rsidR="00826A1D" w:rsidRDefault="000E1644" w:rsidP="00CD4CD1">
      <w:pPr>
        <w:spacing w:after="0" w:line="240" w:lineRule="auto"/>
        <w:ind w:firstLine="284"/>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Indentation </w:t>
      </w:r>
      <w:r w:rsidR="002F3FBD" w:rsidRPr="00E72885">
        <w:rPr>
          <w:rFonts w:ascii="Times New Roman" w:eastAsia="Times New Roman" w:hAnsi="Times New Roman" w:cs="Times New Roman"/>
          <w:sz w:val="20"/>
          <w:szCs w:val="20"/>
        </w:rPr>
        <w:t xml:space="preserve">(0.5cm) </w:t>
      </w:r>
      <w:r w:rsidRPr="00E72885">
        <w:rPr>
          <w:rFonts w:ascii="Times New Roman" w:eastAsia="Times New Roman" w:hAnsi="Times New Roman" w:cs="Times New Roman"/>
          <w:sz w:val="20"/>
          <w:szCs w:val="20"/>
        </w:rPr>
        <w:t xml:space="preserve">starts from second paragraph. Please use APA style in citation. Some examples of citations which placed at the end of a sentence are shown as follow (Kek </w:t>
      </w:r>
      <w:r w:rsidRPr="00E72885">
        <w:rPr>
          <w:rFonts w:ascii="Times New Roman" w:eastAsia="Times New Roman" w:hAnsi="Times New Roman" w:cs="Times New Roman"/>
          <w:sz w:val="20"/>
          <w:szCs w:val="20"/>
        </w:rPr>
        <w:lastRenderedPageBreak/>
        <w:t xml:space="preserve">and Goh, 2015; Kwiatkowski </w:t>
      </w:r>
      <w:r w:rsidRPr="00E72885">
        <w:rPr>
          <w:rFonts w:ascii="Times New Roman" w:eastAsia="Times New Roman" w:hAnsi="Times New Roman" w:cs="Times New Roman"/>
          <w:i/>
          <w:sz w:val="20"/>
          <w:szCs w:val="20"/>
        </w:rPr>
        <w:t>et al.</w:t>
      </w:r>
      <w:r w:rsidRPr="00E72885">
        <w:rPr>
          <w:rFonts w:ascii="Times New Roman" w:eastAsia="Times New Roman" w:hAnsi="Times New Roman" w:cs="Times New Roman"/>
          <w:sz w:val="20"/>
          <w:szCs w:val="20"/>
        </w:rPr>
        <w:t xml:space="preserve">, 1992; Li, 2010a, 2010b). Use </w:t>
      </w:r>
      <w:r w:rsidRPr="00E72885">
        <w:rPr>
          <w:rFonts w:ascii="Times New Roman" w:eastAsia="Times New Roman" w:hAnsi="Times New Roman" w:cs="Times New Roman"/>
          <w:i/>
          <w:sz w:val="20"/>
          <w:szCs w:val="20"/>
        </w:rPr>
        <w:t>et al.</w:t>
      </w:r>
      <w:r w:rsidRPr="00E72885">
        <w:rPr>
          <w:rFonts w:ascii="Times New Roman" w:eastAsia="Times New Roman" w:hAnsi="Times New Roman" w:cs="Times New Roman"/>
          <w:sz w:val="20"/>
          <w:szCs w:val="20"/>
        </w:rPr>
        <w:t xml:space="preserve"> if there are more than two authors. For example, </w:t>
      </w:r>
      <w:r w:rsidR="00C23BC7" w:rsidRPr="00C23BC7">
        <w:rPr>
          <w:rFonts w:ascii="Times New Roman" w:eastAsia="Times New Roman" w:hAnsi="Times New Roman" w:cs="Times New Roman"/>
          <w:sz w:val="20"/>
          <w:szCs w:val="20"/>
        </w:rPr>
        <w:t>Bahmani-Oskooee</w:t>
      </w:r>
      <w:r w:rsidRPr="00E72885">
        <w:rPr>
          <w:rFonts w:ascii="Times New Roman" w:eastAsia="Times New Roman" w:hAnsi="Times New Roman" w:cs="Times New Roman"/>
          <w:sz w:val="20"/>
          <w:szCs w:val="20"/>
        </w:rPr>
        <w:t xml:space="preserve"> </w:t>
      </w:r>
      <w:r w:rsidRPr="00E72885">
        <w:rPr>
          <w:rFonts w:ascii="Times New Roman" w:eastAsia="Times New Roman" w:hAnsi="Times New Roman" w:cs="Times New Roman"/>
          <w:i/>
          <w:sz w:val="20"/>
          <w:szCs w:val="20"/>
        </w:rPr>
        <w:t>et al.</w:t>
      </w:r>
      <w:r w:rsidRPr="00E72885">
        <w:rPr>
          <w:rFonts w:ascii="Times New Roman" w:eastAsia="Times New Roman" w:hAnsi="Times New Roman" w:cs="Times New Roman"/>
          <w:sz w:val="20"/>
          <w:szCs w:val="20"/>
        </w:rPr>
        <w:t xml:space="preserve"> (2000) also stated that … </w:t>
      </w:r>
    </w:p>
    <w:p w14:paraId="3EF30C7A" w14:textId="77777777" w:rsidR="00824A3D" w:rsidRPr="00E72885" w:rsidRDefault="00824A3D" w:rsidP="00CD4CD1">
      <w:pPr>
        <w:spacing w:after="0" w:line="240" w:lineRule="auto"/>
        <w:ind w:firstLine="284"/>
        <w:jc w:val="both"/>
        <w:rPr>
          <w:rFonts w:ascii="Times New Roman" w:eastAsia="Times New Roman" w:hAnsi="Times New Roman" w:cs="Times New Roman"/>
          <w:sz w:val="20"/>
          <w:szCs w:val="20"/>
        </w:rPr>
      </w:pPr>
    </w:p>
    <w:p w14:paraId="4DAB46AA" w14:textId="77777777" w:rsidR="00826A1D" w:rsidRPr="00E72885" w:rsidRDefault="000E1644">
      <w:pPr>
        <w:spacing w:after="0" w:line="240" w:lineRule="auto"/>
        <w:jc w:val="both"/>
        <w:rPr>
          <w:rFonts w:ascii="Times New Roman" w:eastAsia="Times New Roman" w:hAnsi="Times New Roman" w:cs="Times New Roman"/>
          <w:b/>
          <w:sz w:val="20"/>
          <w:szCs w:val="20"/>
        </w:rPr>
      </w:pPr>
      <w:r w:rsidRPr="00E72885">
        <w:rPr>
          <w:rFonts w:ascii="Times New Roman" w:eastAsia="Times New Roman" w:hAnsi="Times New Roman" w:cs="Times New Roman"/>
          <w:b/>
          <w:sz w:val="20"/>
          <w:szCs w:val="20"/>
        </w:rPr>
        <w:t xml:space="preserve">2. New Section </w:t>
      </w:r>
      <w:r w:rsidRPr="00E72885">
        <w:rPr>
          <w:rFonts w:ascii="Times New Roman" w:eastAsia="Times New Roman" w:hAnsi="Times New Roman" w:cs="Times New Roman"/>
          <w:b/>
          <w:color w:val="FF0000"/>
          <w:sz w:val="20"/>
          <w:szCs w:val="20"/>
        </w:rPr>
        <w:t>(bold, 10pt)</w:t>
      </w:r>
    </w:p>
    <w:p w14:paraId="3EC2D335" w14:textId="77777777" w:rsidR="00826A1D" w:rsidRPr="00E72885" w:rsidRDefault="000E1644">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This section shows the numbering of each section. There is no restrictions on number of pages so it is depends on the authors to decide on how many chapters/sections they wish to include in their manuscript. </w:t>
      </w:r>
    </w:p>
    <w:p w14:paraId="532D5DDD" w14:textId="77777777" w:rsidR="00826A1D" w:rsidRPr="00E72885" w:rsidRDefault="000E1644">
      <w:pPr>
        <w:spacing w:after="0" w:line="240" w:lineRule="auto"/>
        <w:ind w:firstLine="284"/>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Indentation starts from second paragraph….</w:t>
      </w:r>
    </w:p>
    <w:p w14:paraId="0E76B750" w14:textId="77777777" w:rsidR="00826A1D" w:rsidRPr="00E72885" w:rsidRDefault="00826A1D">
      <w:pPr>
        <w:spacing w:after="0" w:line="240" w:lineRule="auto"/>
        <w:jc w:val="both"/>
        <w:rPr>
          <w:rFonts w:ascii="Times New Roman" w:eastAsia="Times New Roman" w:hAnsi="Times New Roman" w:cs="Times New Roman"/>
          <w:b/>
          <w:sz w:val="20"/>
          <w:szCs w:val="20"/>
        </w:rPr>
      </w:pPr>
    </w:p>
    <w:p w14:paraId="7B632B3C" w14:textId="77777777" w:rsidR="00826A1D" w:rsidRPr="00E72885" w:rsidRDefault="000E1644">
      <w:pPr>
        <w:spacing w:after="0" w:line="240" w:lineRule="auto"/>
        <w:jc w:val="both"/>
        <w:rPr>
          <w:rFonts w:ascii="Times New Roman" w:eastAsia="Times New Roman" w:hAnsi="Times New Roman" w:cs="Times New Roman"/>
          <w:b/>
          <w:sz w:val="20"/>
          <w:szCs w:val="20"/>
        </w:rPr>
      </w:pPr>
      <w:r w:rsidRPr="00E72885">
        <w:rPr>
          <w:rFonts w:ascii="Times New Roman" w:eastAsia="Times New Roman" w:hAnsi="Times New Roman" w:cs="Times New Roman"/>
          <w:b/>
          <w:sz w:val="20"/>
          <w:szCs w:val="20"/>
        </w:rPr>
        <w:t xml:space="preserve">2.1 Subsection </w:t>
      </w:r>
      <w:r w:rsidRPr="00E72885">
        <w:rPr>
          <w:rFonts w:ascii="Times New Roman" w:eastAsia="Times New Roman" w:hAnsi="Times New Roman" w:cs="Times New Roman"/>
          <w:b/>
          <w:color w:val="FF0000"/>
          <w:sz w:val="20"/>
          <w:szCs w:val="20"/>
        </w:rPr>
        <w:t>(bold, 10pt)</w:t>
      </w:r>
    </w:p>
    <w:p w14:paraId="267E9F53" w14:textId="77777777" w:rsidR="00826A1D" w:rsidRPr="00E72885" w:rsidRDefault="000E1644">
      <w:pPr>
        <w:spacing w:after="0" w:line="240" w:lineRule="auto"/>
        <w:jc w:val="both"/>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rPr>
        <w:t xml:space="preserve">2.1.1 Subsequent Subsection </w:t>
      </w:r>
      <w:r w:rsidRPr="00E72885">
        <w:rPr>
          <w:rFonts w:ascii="Times New Roman" w:eastAsia="Times New Roman" w:hAnsi="Times New Roman" w:cs="Times New Roman"/>
          <w:i/>
          <w:color w:val="FF0000"/>
          <w:sz w:val="20"/>
          <w:szCs w:val="20"/>
        </w:rPr>
        <w:t>(Italic, 10pt)</w:t>
      </w:r>
    </w:p>
    <w:p w14:paraId="62B2F6D0" w14:textId="77777777" w:rsidR="002F3FBD" w:rsidRPr="00E72885" w:rsidRDefault="002F3FBD" w:rsidP="002F3FBD">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In the case that you have four levels of headings, please use the numbering format </w:t>
      </w:r>
      <w:r w:rsidRPr="00E72885">
        <w:rPr>
          <w:rFonts w:ascii="Times New Roman" w:eastAsia="Times New Roman" w:hAnsi="Times New Roman" w:cs="Times New Roman"/>
          <w:i/>
          <w:sz w:val="20"/>
          <w:szCs w:val="20"/>
        </w:rPr>
        <w:t>2.1.1(a)</w:t>
      </w:r>
      <w:r w:rsidRPr="00E72885">
        <w:rPr>
          <w:rFonts w:ascii="Times New Roman" w:eastAsia="Times New Roman" w:hAnsi="Times New Roman" w:cs="Times New Roman"/>
          <w:sz w:val="20"/>
          <w:szCs w:val="20"/>
        </w:rPr>
        <w:t xml:space="preserve"> instead of </w:t>
      </w:r>
      <w:r w:rsidRPr="00E72885">
        <w:rPr>
          <w:rFonts w:ascii="Times New Roman" w:eastAsia="Times New Roman" w:hAnsi="Times New Roman" w:cs="Times New Roman"/>
          <w:i/>
          <w:sz w:val="20"/>
          <w:szCs w:val="20"/>
        </w:rPr>
        <w:t>2.1.1.1</w:t>
      </w:r>
      <w:r w:rsidRPr="00E72885">
        <w:rPr>
          <w:rFonts w:ascii="Times New Roman" w:eastAsia="Times New Roman" w:hAnsi="Times New Roman" w:cs="Times New Roman"/>
          <w:sz w:val="20"/>
          <w:szCs w:val="20"/>
        </w:rPr>
        <w:t xml:space="preserve">.  Then, the numbering is followed by </w:t>
      </w:r>
      <w:r w:rsidRPr="00E72885">
        <w:rPr>
          <w:rFonts w:ascii="Times New Roman" w:eastAsia="Times New Roman" w:hAnsi="Times New Roman" w:cs="Times New Roman"/>
          <w:i/>
          <w:sz w:val="20"/>
          <w:szCs w:val="20"/>
        </w:rPr>
        <w:t xml:space="preserve">2.1.1(b) </w:t>
      </w:r>
      <w:r w:rsidRPr="00E72885">
        <w:rPr>
          <w:rFonts w:ascii="Times New Roman" w:eastAsia="Times New Roman" w:hAnsi="Times New Roman" w:cs="Times New Roman"/>
          <w:sz w:val="20"/>
          <w:szCs w:val="20"/>
        </w:rPr>
        <w:t xml:space="preserve">instead of </w:t>
      </w:r>
      <w:r w:rsidRPr="00E72885">
        <w:rPr>
          <w:rFonts w:ascii="Times New Roman" w:eastAsia="Times New Roman" w:hAnsi="Times New Roman" w:cs="Times New Roman"/>
          <w:i/>
          <w:sz w:val="20"/>
          <w:szCs w:val="20"/>
        </w:rPr>
        <w:t>2.1.1.2.</w:t>
      </w:r>
    </w:p>
    <w:p w14:paraId="06B3643B" w14:textId="77777777" w:rsidR="002F3FBD" w:rsidRPr="00E72885" w:rsidRDefault="002F3FBD">
      <w:pPr>
        <w:spacing w:after="0" w:line="240" w:lineRule="auto"/>
        <w:jc w:val="both"/>
        <w:rPr>
          <w:rFonts w:ascii="Times New Roman" w:eastAsia="Times New Roman" w:hAnsi="Times New Roman" w:cs="Times New Roman"/>
          <w:i/>
          <w:sz w:val="20"/>
          <w:szCs w:val="20"/>
        </w:rPr>
      </w:pPr>
    </w:p>
    <w:p w14:paraId="2B18D6AB" w14:textId="77777777" w:rsidR="00826A1D" w:rsidRPr="00E72885" w:rsidRDefault="000E1644">
      <w:pPr>
        <w:spacing w:after="0" w:line="240" w:lineRule="auto"/>
        <w:jc w:val="both"/>
        <w:rPr>
          <w:rFonts w:ascii="Times New Roman" w:eastAsia="Times New Roman" w:hAnsi="Times New Roman" w:cs="Times New Roman"/>
          <w:b/>
          <w:i/>
          <w:sz w:val="20"/>
          <w:szCs w:val="20"/>
          <w:highlight w:val="yellow"/>
        </w:rPr>
      </w:pPr>
      <w:r w:rsidRPr="00E72885">
        <w:rPr>
          <w:rFonts w:ascii="Times New Roman" w:eastAsia="Times New Roman" w:hAnsi="Times New Roman" w:cs="Times New Roman"/>
          <w:i/>
          <w:sz w:val="20"/>
          <w:szCs w:val="20"/>
        </w:rPr>
        <w:t xml:space="preserve">2.1.1(a) Sub-Subsequent Subsection </w:t>
      </w:r>
      <w:r w:rsidRPr="00E72885">
        <w:rPr>
          <w:rFonts w:ascii="Times New Roman" w:eastAsia="Times New Roman" w:hAnsi="Times New Roman" w:cs="Times New Roman"/>
          <w:i/>
          <w:color w:val="FF0000"/>
          <w:sz w:val="20"/>
          <w:szCs w:val="20"/>
        </w:rPr>
        <w:t>(Italic, 10pt)</w:t>
      </w:r>
    </w:p>
    <w:p w14:paraId="72F0308A" w14:textId="77777777" w:rsidR="00826A1D" w:rsidRPr="00E72885" w:rsidRDefault="00826A1D">
      <w:pPr>
        <w:spacing w:after="0" w:line="240" w:lineRule="auto"/>
        <w:jc w:val="both"/>
        <w:rPr>
          <w:rFonts w:ascii="Times New Roman" w:eastAsia="Times New Roman" w:hAnsi="Times New Roman" w:cs="Times New Roman"/>
          <w:i/>
          <w:sz w:val="20"/>
          <w:szCs w:val="20"/>
        </w:rPr>
      </w:pPr>
    </w:p>
    <w:p w14:paraId="038316D9" w14:textId="77777777" w:rsidR="00826A1D" w:rsidRPr="00E72885" w:rsidRDefault="000E1644">
      <w:pPr>
        <w:spacing w:after="0" w:line="240" w:lineRule="auto"/>
        <w:jc w:val="both"/>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rPr>
        <w:t xml:space="preserve">2.1.1(b) Sub-Subsequent Subsection </w:t>
      </w:r>
      <w:r w:rsidRPr="00E72885">
        <w:rPr>
          <w:rFonts w:ascii="Times New Roman" w:eastAsia="Times New Roman" w:hAnsi="Times New Roman" w:cs="Times New Roman"/>
          <w:i/>
          <w:color w:val="FF0000"/>
          <w:sz w:val="20"/>
          <w:szCs w:val="20"/>
        </w:rPr>
        <w:t>(Italic, 10pt)</w:t>
      </w:r>
    </w:p>
    <w:p w14:paraId="571027EC" w14:textId="77777777" w:rsidR="002F3FBD" w:rsidRPr="00E72885" w:rsidRDefault="002F3FBD">
      <w:pPr>
        <w:spacing w:after="0" w:line="240" w:lineRule="auto"/>
        <w:jc w:val="both"/>
        <w:rPr>
          <w:rFonts w:ascii="Times New Roman" w:eastAsia="Times New Roman" w:hAnsi="Times New Roman" w:cs="Times New Roman"/>
          <w:i/>
          <w:sz w:val="20"/>
          <w:szCs w:val="20"/>
        </w:rPr>
      </w:pPr>
    </w:p>
    <w:p w14:paraId="21D85F34" w14:textId="77777777" w:rsidR="00826A1D" w:rsidRPr="00E72885" w:rsidRDefault="000E1644">
      <w:pPr>
        <w:spacing w:after="0" w:line="240" w:lineRule="auto"/>
        <w:jc w:val="both"/>
        <w:rPr>
          <w:rFonts w:ascii="Times New Roman" w:eastAsia="Times New Roman" w:hAnsi="Times New Roman" w:cs="Times New Roman"/>
          <w:i/>
          <w:sz w:val="20"/>
          <w:szCs w:val="20"/>
        </w:rPr>
      </w:pPr>
      <w:r w:rsidRPr="00E72885">
        <w:rPr>
          <w:rFonts w:ascii="Times New Roman" w:eastAsia="Times New Roman" w:hAnsi="Times New Roman" w:cs="Times New Roman"/>
          <w:i/>
          <w:sz w:val="20"/>
          <w:szCs w:val="20"/>
        </w:rPr>
        <w:t xml:space="preserve">2.1.2 Subsequent Subsection </w:t>
      </w:r>
      <w:r w:rsidRPr="00E72885">
        <w:rPr>
          <w:rFonts w:ascii="Times New Roman" w:eastAsia="Times New Roman" w:hAnsi="Times New Roman" w:cs="Times New Roman"/>
          <w:i/>
          <w:color w:val="FF0000"/>
          <w:sz w:val="20"/>
          <w:szCs w:val="20"/>
        </w:rPr>
        <w:t>(Italic, 10pt)</w:t>
      </w:r>
    </w:p>
    <w:p w14:paraId="04C918E6" w14:textId="77777777" w:rsidR="00826A1D" w:rsidRPr="00E72885" w:rsidRDefault="000E1644">
      <w:pPr>
        <w:spacing w:after="0" w:line="240" w:lineRule="auto"/>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This section shows how to number your equations, tables and figures. Equations should be numbered consecutively throughout the manuscript as (1), (2), etc. against the right-hand margin of the page. You can use the no border table (as shown below) to assist you in numbering the equation, so that the equation is </w:t>
      </w:r>
      <w:r w:rsidR="002F3FBD" w:rsidRPr="00E72885">
        <w:rPr>
          <w:rFonts w:ascii="Times New Roman" w:eastAsia="Times New Roman" w:hAnsi="Times New Roman" w:cs="Times New Roman"/>
          <w:b/>
          <w:sz w:val="20"/>
          <w:szCs w:val="20"/>
        </w:rPr>
        <w:t>align left</w:t>
      </w:r>
      <w:r w:rsidRPr="00E72885">
        <w:rPr>
          <w:rFonts w:ascii="Times New Roman" w:eastAsia="Times New Roman" w:hAnsi="Times New Roman" w:cs="Times New Roman"/>
          <w:sz w:val="20"/>
          <w:szCs w:val="20"/>
        </w:rPr>
        <w:t xml:space="preserve"> while equation number is </w:t>
      </w:r>
      <w:r w:rsidRPr="00E72885">
        <w:rPr>
          <w:rFonts w:ascii="Times New Roman" w:eastAsia="Times New Roman" w:hAnsi="Times New Roman" w:cs="Times New Roman"/>
          <w:b/>
          <w:sz w:val="20"/>
          <w:szCs w:val="20"/>
        </w:rPr>
        <w:t>align right</w:t>
      </w:r>
      <w:r w:rsidRPr="00E72885">
        <w:rPr>
          <w:rFonts w:ascii="Times New Roman" w:eastAsia="Times New Roman" w:hAnsi="Times New Roman" w:cs="Times New Roman"/>
          <w:sz w:val="20"/>
          <w:szCs w:val="20"/>
        </w:rPr>
        <w:t xml:space="preserve">. Please be sure to carefully check your equations before submission. </w:t>
      </w:r>
    </w:p>
    <w:p w14:paraId="31CCDC37" w14:textId="77777777" w:rsidR="00826A1D" w:rsidRPr="00E72885" w:rsidRDefault="00826A1D">
      <w:pPr>
        <w:spacing w:after="0" w:line="240" w:lineRule="auto"/>
        <w:ind w:firstLine="360"/>
        <w:jc w:val="both"/>
        <w:rPr>
          <w:rFonts w:ascii="Times New Roman" w:eastAsia="Times New Roman" w:hAnsi="Times New Roman" w:cs="Times New Roman"/>
          <w:sz w:val="20"/>
          <w:szCs w:val="20"/>
        </w:rPr>
      </w:pP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366"/>
        <w:gridCol w:w="6585"/>
        <w:gridCol w:w="681"/>
      </w:tblGrid>
      <w:tr w:rsidR="00826A1D" w:rsidRPr="00E72885" w14:paraId="01C551A8" w14:textId="77777777" w:rsidTr="00AE769B">
        <w:tc>
          <w:tcPr>
            <w:tcW w:w="240" w:type="pct"/>
          </w:tcPr>
          <w:p w14:paraId="1B28E759" w14:textId="77777777" w:rsidR="00826A1D" w:rsidRPr="00E72885" w:rsidRDefault="00826A1D">
            <w:pPr>
              <w:jc w:val="center"/>
            </w:pPr>
          </w:p>
        </w:tc>
        <w:tc>
          <w:tcPr>
            <w:tcW w:w="4314" w:type="pct"/>
            <w:vAlign w:val="center"/>
          </w:tcPr>
          <w:p w14:paraId="0B40121C" w14:textId="77777777" w:rsidR="00826A1D" w:rsidRPr="00E72885" w:rsidRDefault="000E1644" w:rsidP="002F3FBD">
            <w:pPr>
              <w:ind w:left="1560" w:hanging="1560"/>
            </w:pPr>
            <w:r w:rsidRPr="00E72885">
              <w:t>Performance</w:t>
            </w:r>
            <w:r w:rsidRPr="00E72885">
              <w:rPr>
                <w:vertAlign w:val="subscript"/>
              </w:rPr>
              <w:t>it</w:t>
            </w:r>
            <w:r w:rsidRPr="00E72885">
              <w:t xml:space="preserve"> = α + β</w:t>
            </w:r>
            <w:r w:rsidRPr="00E72885">
              <w:rPr>
                <w:vertAlign w:val="subscript"/>
              </w:rPr>
              <w:t>1</w:t>
            </w:r>
            <w:r w:rsidRPr="00E72885">
              <w:t>DGLC</w:t>
            </w:r>
            <w:r w:rsidRPr="00E72885">
              <w:rPr>
                <w:vertAlign w:val="subscript"/>
              </w:rPr>
              <w:t>it</w:t>
            </w:r>
            <w:r w:rsidRPr="00E72885">
              <w:t xml:space="preserve"> + β</w:t>
            </w:r>
            <w:r w:rsidRPr="00E72885">
              <w:rPr>
                <w:vertAlign w:val="subscript"/>
              </w:rPr>
              <w:t>2</w:t>
            </w:r>
            <w:r w:rsidRPr="00E72885">
              <w:t>SIZE</w:t>
            </w:r>
            <w:r w:rsidRPr="00E72885">
              <w:rPr>
                <w:vertAlign w:val="subscript"/>
              </w:rPr>
              <w:t>it</w:t>
            </w:r>
            <w:r w:rsidRPr="00E72885">
              <w:t xml:space="preserve"> + β</w:t>
            </w:r>
            <w:r w:rsidRPr="00E72885">
              <w:rPr>
                <w:vertAlign w:val="subscript"/>
              </w:rPr>
              <w:t>3</w:t>
            </w:r>
            <w:r w:rsidRPr="00E72885">
              <w:t>LEV</w:t>
            </w:r>
            <w:r w:rsidRPr="00E72885">
              <w:rPr>
                <w:vertAlign w:val="subscript"/>
              </w:rPr>
              <w:t>it</w:t>
            </w:r>
            <w:r w:rsidRPr="00E72885">
              <w:t xml:space="preserve"> + β</w:t>
            </w:r>
            <w:r w:rsidRPr="00E72885">
              <w:rPr>
                <w:vertAlign w:val="subscript"/>
              </w:rPr>
              <w:t>4</w:t>
            </w:r>
            <w:r w:rsidRPr="00E72885">
              <w:t>LIQ</w:t>
            </w:r>
            <w:r w:rsidRPr="00E72885">
              <w:rPr>
                <w:vertAlign w:val="subscript"/>
              </w:rPr>
              <w:t>it</w:t>
            </w:r>
            <w:r w:rsidRPr="00E72885">
              <w:t xml:space="preserve"> +β</w:t>
            </w:r>
            <w:r w:rsidRPr="00E72885">
              <w:rPr>
                <w:vertAlign w:val="subscript"/>
              </w:rPr>
              <w:t>5</w:t>
            </w:r>
            <w:r w:rsidRPr="00E72885">
              <w:t>BS</w:t>
            </w:r>
            <w:r w:rsidRPr="00E72885">
              <w:rPr>
                <w:vertAlign w:val="subscript"/>
              </w:rPr>
              <w:t>it</w:t>
            </w:r>
            <w:r w:rsidRPr="00E72885">
              <w:t xml:space="preserve"> + ε</w:t>
            </w:r>
            <w:r w:rsidRPr="00E72885">
              <w:rPr>
                <w:vertAlign w:val="subscript"/>
              </w:rPr>
              <w:t>it</w:t>
            </w:r>
          </w:p>
        </w:tc>
        <w:tc>
          <w:tcPr>
            <w:tcW w:w="446" w:type="pct"/>
            <w:vAlign w:val="center"/>
          </w:tcPr>
          <w:p w14:paraId="3403684E" w14:textId="77777777" w:rsidR="00826A1D" w:rsidRPr="00E72885" w:rsidRDefault="000E1644">
            <w:pPr>
              <w:jc w:val="right"/>
            </w:pPr>
            <w:r w:rsidRPr="00E72885">
              <w:t>(1)</w:t>
            </w:r>
          </w:p>
        </w:tc>
      </w:tr>
    </w:tbl>
    <w:p w14:paraId="09DA3AEE" w14:textId="77777777" w:rsidR="00826A1D" w:rsidRPr="00E72885" w:rsidRDefault="00826A1D">
      <w:pPr>
        <w:spacing w:after="0" w:line="240" w:lineRule="auto"/>
        <w:jc w:val="both"/>
        <w:rPr>
          <w:rFonts w:ascii="Times New Roman" w:eastAsia="Times New Roman" w:hAnsi="Times New Roman" w:cs="Times New Roman"/>
          <w:sz w:val="20"/>
          <w:szCs w:val="20"/>
        </w:rPr>
      </w:pPr>
    </w:p>
    <w:p w14:paraId="141365FA" w14:textId="77777777" w:rsidR="00826A1D" w:rsidRPr="00E72885" w:rsidRDefault="000E1644">
      <w:pPr>
        <w:spacing w:after="0" w:line="240" w:lineRule="auto"/>
        <w:ind w:firstLine="284"/>
        <w:jc w:val="both"/>
        <w:rPr>
          <w:rFonts w:ascii="Times New Roman" w:eastAsia="Times New Roman" w:hAnsi="Times New Roman" w:cs="Times New Roman"/>
          <w:sz w:val="20"/>
          <w:szCs w:val="20"/>
        </w:rPr>
      </w:pPr>
      <w:r w:rsidRPr="00E72885">
        <w:rPr>
          <w:rFonts w:ascii="Times New Roman" w:eastAsia="Times New Roman" w:hAnsi="Times New Roman" w:cs="Times New Roman"/>
          <w:sz w:val="20"/>
          <w:szCs w:val="20"/>
        </w:rPr>
        <w:t xml:space="preserve">Tables and figures should be embedded in the text. All tables and figures should be numbered consecutively with Arabic numerals, have a brief title, and be referred to in the text. For the table title, please capitalize the first letter of the first word only, except special names such as Bursa Malaysia. The entire table should be presented in one page unless too long, landscape table is acceptable. Vertical lines should not be used in table. Explanatory notes should be placed at the bottom of the table. The word ‘Notes’ precedes the table notes and has to be set in italics. Tables and their respective titles should be aligned to the left. </w:t>
      </w:r>
    </w:p>
    <w:p w14:paraId="473BE40E" w14:textId="77777777" w:rsidR="00826A1D" w:rsidRDefault="00826A1D">
      <w:pPr>
        <w:spacing w:after="0" w:line="240" w:lineRule="auto"/>
        <w:jc w:val="both"/>
        <w:rPr>
          <w:rFonts w:ascii="Times New Roman" w:eastAsia="Times New Roman" w:hAnsi="Times New Roman" w:cs="Times New Roman"/>
          <w:sz w:val="20"/>
          <w:szCs w:val="20"/>
        </w:rPr>
      </w:pPr>
    </w:p>
    <w:p w14:paraId="5FA8B92D" w14:textId="77777777" w:rsidR="00826A1D" w:rsidRDefault="000E164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Table 1: </w:t>
      </w:r>
      <w:r>
        <w:rPr>
          <w:rFonts w:ascii="Times New Roman" w:eastAsia="Times New Roman" w:hAnsi="Times New Roman" w:cs="Times New Roman"/>
          <w:sz w:val="18"/>
          <w:szCs w:val="18"/>
        </w:rPr>
        <w:t xml:space="preserve">Descriptive statistics - mean values of variables use in the study </w:t>
      </w:r>
      <w:r>
        <w:rPr>
          <w:rFonts w:ascii="Times New Roman" w:eastAsia="Times New Roman" w:hAnsi="Times New Roman" w:cs="Times New Roman"/>
          <w:color w:val="FF0000"/>
          <w:sz w:val="18"/>
          <w:szCs w:val="18"/>
        </w:rPr>
        <w:t>(9pt, left aligned)</w:t>
      </w:r>
    </w:p>
    <w:tbl>
      <w:tblPr>
        <w:tblStyle w:val="a1"/>
        <w:tblW w:w="7632" w:type="dxa"/>
        <w:tblBorders>
          <w:top w:val="nil"/>
          <w:left w:val="nil"/>
          <w:bottom w:val="nil"/>
          <w:right w:val="nil"/>
          <w:insideH w:val="nil"/>
          <w:insideV w:val="nil"/>
        </w:tblBorders>
        <w:tblLayout w:type="fixed"/>
        <w:tblLook w:val="0400" w:firstRow="0" w:lastRow="0" w:firstColumn="0" w:lastColumn="0" w:noHBand="0" w:noVBand="1"/>
      </w:tblPr>
      <w:tblGrid>
        <w:gridCol w:w="3431"/>
        <w:gridCol w:w="922"/>
        <w:gridCol w:w="1119"/>
        <w:gridCol w:w="2160"/>
      </w:tblGrid>
      <w:tr w:rsidR="00826A1D" w14:paraId="582AC966" w14:textId="77777777">
        <w:trPr>
          <w:trHeight w:val="200"/>
        </w:trPr>
        <w:tc>
          <w:tcPr>
            <w:tcW w:w="3431" w:type="dxa"/>
            <w:tcBorders>
              <w:top w:val="single" w:sz="4" w:space="0" w:color="000000"/>
              <w:bottom w:val="single" w:sz="4" w:space="0" w:color="000000"/>
            </w:tcBorders>
          </w:tcPr>
          <w:p w14:paraId="66D4CB76" w14:textId="77777777" w:rsidR="00826A1D" w:rsidRDefault="000E1644">
            <w:pPr>
              <w:rPr>
                <w:sz w:val="18"/>
                <w:szCs w:val="18"/>
              </w:rPr>
            </w:pPr>
            <w:r>
              <w:rPr>
                <w:color w:val="FF0000"/>
                <w:sz w:val="18"/>
                <w:szCs w:val="18"/>
              </w:rPr>
              <w:t>Please use suitable font for table content, maximum 9pt</w:t>
            </w:r>
          </w:p>
        </w:tc>
        <w:tc>
          <w:tcPr>
            <w:tcW w:w="922" w:type="dxa"/>
            <w:tcBorders>
              <w:top w:val="single" w:sz="4" w:space="0" w:color="000000"/>
              <w:bottom w:val="single" w:sz="4" w:space="0" w:color="000000"/>
            </w:tcBorders>
          </w:tcPr>
          <w:p w14:paraId="0C8E5F16" w14:textId="77777777" w:rsidR="00826A1D" w:rsidRDefault="000E1644">
            <w:pPr>
              <w:rPr>
                <w:b/>
                <w:sz w:val="18"/>
                <w:szCs w:val="18"/>
              </w:rPr>
            </w:pPr>
            <w:r>
              <w:rPr>
                <w:sz w:val="18"/>
                <w:szCs w:val="18"/>
              </w:rPr>
              <w:t>GLCs</w:t>
            </w:r>
          </w:p>
        </w:tc>
        <w:tc>
          <w:tcPr>
            <w:tcW w:w="1119" w:type="dxa"/>
            <w:tcBorders>
              <w:top w:val="single" w:sz="4" w:space="0" w:color="000000"/>
              <w:bottom w:val="single" w:sz="4" w:space="0" w:color="000000"/>
            </w:tcBorders>
          </w:tcPr>
          <w:p w14:paraId="4CE29413" w14:textId="77777777" w:rsidR="00826A1D" w:rsidRDefault="000E1644">
            <w:pPr>
              <w:rPr>
                <w:b/>
                <w:sz w:val="18"/>
                <w:szCs w:val="18"/>
              </w:rPr>
            </w:pPr>
            <w:r>
              <w:rPr>
                <w:sz w:val="18"/>
                <w:szCs w:val="18"/>
              </w:rPr>
              <w:t>Non-GLCs</w:t>
            </w:r>
          </w:p>
        </w:tc>
        <w:tc>
          <w:tcPr>
            <w:tcW w:w="2160" w:type="dxa"/>
            <w:tcBorders>
              <w:top w:val="single" w:sz="4" w:space="0" w:color="000000"/>
              <w:bottom w:val="single" w:sz="4" w:space="0" w:color="000000"/>
            </w:tcBorders>
          </w:tcPr>
          <w:p w14:paraId="2B5788E0" w14:textId="77777777" w:rsidR="00826A1D" w:rsidRDefault="000E1644">
            <w:pPr>
              <w:rPr>
                <w:b/>
                <w:sz w:val="18"/>
                <w:szCs w:val="18"/>
              </w:rPr>
            </w:pPr>
            <w:r>
              <w:rPr>
                <w:i/>
                <w:sz w:val="18"/>
                <w:szCs w:val="18"/>
              </w:rPr>
              <w:t>t</w:t>
            </w:r>
            <w:r>
              <w:rPr>
                <w:sz w:val="18"/>
                <w:szCs w:val="18"/>
              </w:rPr>
              <w:t>-statistic of the difference</w:t>
            </w:r>
          </w:p>
        </w:tc>
      </w:tr>
      <w:tr w:rsidR="00826A1D" w14:paraId="46B87A1C" w14:textId="77777777">
        <w:trPr>
          <w:trHeight w:val="200"/>
        </w:trPr>
        <w:tc>
          <w:tcPr>
            <w:tcW w:w="3431" w:type="dxa"/>
          </w:tcPr>
          <w:p w14:paraId="7C7D2797" w14:textId="77777777" w:rsidR="00826A1D" w:rsidRDefault="000E1644">
            <w:pPr>
              <w:rPr>
                <w:b/>
                <w:sz w:val="18"/>
                <w:szCs w:val="18"/>
              </w:rPr>
            </w:pPr>
            <w:r>
              <w:rPr>
                <w:sz w:val="18"/>
                <w:szCs w:val="18"/>
              </w:rPr>
              <w:t xml:space="preserve">Return on assets </w:t>
            </w:r>
          </w:p>
        </w:tc>
        <w:tc>
          <w:tcPr>
            <w:tcW w:w="922" w:type="dxa"/>
          </w:tcPr>
          <w:p w14:paraId="6864CE61" w14:textId="77777777" w:rsidR="00826A1D" w:rsidRDefault="000E1644">
            <w:pPr>
              <w:rPr>
                <w:sz w:val="18"/>
                <w:szCs w:val="18"/>
              </w:rPr>
            </w:pPr>
            <w:r>
              <w:rPr>
                <w:sz w:val="18"/>
                <w:szCs w:val="18"/>
              </w:rPr>
              <w:t>0.0339</w:t>
            </w:r>
          </w:p>
        </w:tc>
        <w:tc>
          <w:tcPr>
            <w:tcW w:w="1119" w:type="dxa"/>
          </w:tcPr>
          <w:p w14:paraId="7E4E4942" w14:textId="77777777" w:rsidR="00826A1D" w:rsidRDefault="000E1644">
            <w:pPr>
              <w:rPr>
                <w:sz w:val="18"/>
                <w:szCs w:val="18"/>
              </w:rPr>
            </w:pPr>
            <w:r>
              <w:rPr>
                <w:sz w:val="18"/>
                <w:szCs w:val="18"/>
              </w:rPr>
              <w:t>0.0810</w:t>
            </w:r>
          </w:p>
        </w:tc>
        <w:tc>
          <w:tcPr>
            <w:tcW w:w="2160" w:type="dxa"/>
          </w:tcPr>
          <w:p w14:paraId="1C5D6A01" w14:textId="77777777" w:rsidR="00826A1D" w:rsidRDefault="000E1644">
            <w:pPr>
              <w:rPr>
                <w:sz w:val="18"/>
                <w:szCs w:val="18"/>
              </w:rPr>
            </w:pPr>
            <w:r>
              <w:rPr>
                <w:sz w:val="18"/>
                <w:szCs w:val="18"/>
              </w:rPr>
              <w:t>-4.7319***</w:t>
            </w:r>
          </w:p>
        </w:tc>
      </w:tr>
      <w:tr w:rsidR="00826A1D" w14:paraId="7DFE753F" w14:textId="77777777">
        <w:trPr>
          <w:trHeight w:val="200"/>
        </w:trPr>
        <w:tc>
          <w:tcPr>
            <w:tcW w:w="3431" w:type="dxa"/>
          </w:tcPr>
          <w:p w14:paraId="2E316488" w14:textId="77777777" w:rsidR="00826A1D" w:rsidRDefault="000E1644">
            <w:pPr>
              <w:rPr>
                <w:b/>
                <w:sz w:val="18"/>
                <w:szCs w:val="18"/>
              </w:rPr>
            </w:pPr>
            <w:r>
              <w:rPr>
                <w:sz w:val="18"/>
                <w:szCs w:val="18"/>
              </w:rPr>
              <w:t>Return on equity</w:t>
            </w:r>
          </w:p>
        </w:tc>
        <w:tc>
          <w:tcPr>
            <w:tcW w:w="922" w:type="dxa"/>
          </w:tcPr>
          <w:p w14:paraId="37EA7F83" w14:textId="77777777" w:rsidR="00826A1D" w:rsidRDefault="000E1644">
            <w:pPr>
              <w:rPr>
                <w:sz w:val="18"/>
                <w:szCs w:val="18"/>
              </w:rPr>
            </w:pPr>
            <w:r>
              <w:rPr>
                <w:sz w:val="18"/>
                <w:szCs w:val="18"/>
              </w:rPr>
              <w:t>0.0520</w:t>
            </w:r>
          </w:p>
        </w:tc>
        <w:tc>
          <w:tcPr>
            <w:tcW w:w="1119" w:type="dxa"/>
          </w:tcPr>
          <w:p w14:paraId="3A2A90B8" w14:textId="77777777" w:rsidR="00826A1D" w:rsidRDefault="000E1644">
            <w:pPr>
              <w:rPr>
                <w:sz w:val="18"/>
                <w:szCs w:val="18"/>
              </w:rPr>
            </w:pPr>
            <w:r>
              <w:rPr>
                <w:sz w:val="18"/>
                <w:szCs w:val="18"/>
              </w:rPr>
              <w:t>0.2468</w:t>
            </w:r>
          </w:p>
        </w:tc>
        <w:tc>
          <w:tcPr>
            <w:tcW w:w="2160" w:type="dxa"/>
          </w:tcPr>
          <w:p w14:paraId="0DFEAB4E" w14:textId="77777777" w:rsidR="00826A1D" w:rsidRDefault="000E1644">
            <w:pPr>
              <w:rPr>
                <w:sz w:val="18"/>
                <w:szCs w:val="18"/>
              </w:rPr>
            </w:pPr>
            <w:r>
              <w:rPr>
                <w:sz w:val="18"/>
                <w:szCs w:val="18"/>
              </w:rPr>
              <w:t>-2.5624**</w:t>
            </w:r>
          </w:p>
        </w:tc>
      </w:tr>
      <w:tr w:rsidR="00826A1D" w14:paraId="766AD1B3" w14:textId="77777777">
        <w:trPr>
          <w:trHeight w:val="200"/>
        </w:trPr>
        <w:tc>
          <w:tcPr>
            <w:tcW w:w="3431" w:type="dxa"/>
          </w:tcPr>
          <w:p w14:paraId="25E4EEA5" w14:textId="77777777" w:rsidR="00826A1D" w:rsidRDefault="000E1644">
            <w:pPr>
              <w:rPr>
                <w:b/>
                <w:sz w:val="18"/>
                <w:szCs w:val="18"/>
              </w:rPr>
            </w:pPr>
            <w:r>
              <w:rPr>
                <w:sz w:val="18"/>
                <w:szCs w:val="18"/>
              </w:rPr>
              <w:t>Tobin’s Q</w:t>
            </w:r>
          </w:p>
        </w:tc>
        <w:tc>
          <w:tcPr>
            <w:tcW w:w="922" w:type="dxa"/>
          </w:tcPr>
          <w:p w14:paraId="5AA3F40D" w14:textId="77777777" w:rsidR="00826A1D" w:rsidRDefault="000E1644">
            <w:pPr>
              <w:rPr>
                <w:sz w:val="18"/>
                <w:szCs w:val="18"/>
              </w:rPr>
            </w:pPr>
            <w:r>
              <w:rPr>
                <w:sz w:val="18"/>
                <w:szCs w:val="18"/>
              </w:rPr>
              <w:t>0.8530</w:t>
            </w:r>
          </w:p>
        </w:tc>
        <w:tc>
          <w:tcPr>
            <w:tcW w:w="1119" w:type="dxa"/>
          </w:tcPr>
          <w:p w14:paraId="5ED674D5" w14:textId="77777777" w:rsidR="00826A1D" w:rsidRDefault="000E1644">
            <w:pPr>
              <w:rPr>
                <w:sz w:val="18"/>
                <w:szCs w:val="18"/>
              </w:rPr>
            </w:pPr>
            <w:r>
              <w:rPr>
                <w:sz w:val="18"/>
                <w:szCs w:val="18"/>
              </w:rPr>
              <w:t>2.0497</w:t>
            </w:r>
          </w:p>
        </w:tc>
        <w:tc>
          <w:tcPr>
            <w:tcW w:w="2160" w:type="dxa"/>
          </w:tcPr>
          <w:p w14:paraId="644CEE9C" w14:textId="77777777" w:rsidR="00826A1D" w:rsidRDefault="000E1644">
            <w:pPr>
              <w:rPr>
                <w:sz w:val="18"/>
                <w:szCs w:val="18"/>
              </w:rPr>
            </w:pPr>
            <w:r>
              <w:rPr>
                <w:sz w:val="18"/>
                <w:szCs w:val="18"/>
              </w:rPr>
              <w:t>-6.9949***</w:t>
            </w:r>
          </w:p>
        </w:tc>
      </w:tr>
      <w:tr w:rsidR="00826A1D" w14:paraId="4E5413EE" w14:textId="77777777">
        <w:trPr>
          <w:trHeight w:val="200"/>
        </w:trPr>
        <w:tc>
          <w:tcPr>
            <w:tcW w:w="3431" w:type="dxa"/>
          </w:tcPr>
          <w:p w14:paraId="7AFBC9F8" w14:textId="77777777" w:rsidR="00826A1D" w:rsidRDefault="000E1644">
            <w:pPr>
              <w:rPr>
                <w:b/>
                <w:sz w:val="18"/>
                <w:szCs w:val="18"/>
              </w:rPr>
            </w:pPr>
            <w:r>
              <w:rPr>
                <w:sz w:val="18"/>
                <w:szCs w:val="18"/>
              </w:rPr>
              <w:t>Independent directors</w:t>
            </w:r>
          </w:p>
        </w:tc>
        <w:tc>
          <w:tcPr>
            <w:tcW w:w="922" w:type="dxa"/>
          </w:tcPr>
          <w:p w14:paraId="2880185F" w14:textId="77777777" w:rsidR="00826A1D" w:rsidRDefault="000E1644">
            <w:pPr>
              <w:rPr>
                <w:sz w:val="18"/>
                <w:szCs w:val="18"/>
              </w:rPr>
            </w:pPr>
            <w:r>
              <w:rPr>
                <w:sz w:val="18"/>
                <w:szCs w:val="18"/>
              </w:rPr>
              <w:t>0.4509</w:t>
            </w:r>
          </w:p>
        </w:tc>
        <w:tc>
          <w:tcPr>
            <w:tcW w:w="1119" w:type="dxa"/>
          </w:tcPr>
          <w:p w14:paraId="5533AFEE" w14:textId="77777777" w:rsidR="00826A1D" w:rsidRDefault="000E1644">
            <w:pPr>
              <w:rPr>
                <w:sz w:val="18"/>
                <w:szCs w:val="18"/>
              </w:rPr>
            </w:pPr>
            <w:r>
              <w:rPr>
                <w:sz w:val="18"/>
                <w:szCs w:val="18"/>
              </w:rPr>
              <w:t>0.3594</w:t>
            </w:r>
          </w:p>
        </w:tc>
        <w:tc>
          <w:tcPr>
            <w:tcW w:w="2160" w:type="dxa"/>
          </w:tcPr>
          <w:p w14:paraId="3AF118E0" w14:textId="77777777" w:rsidR="00826A1D" w:rsidRDefault="000E1644">
            <w:pPr>
              <w:rPr>
                <w:sz w:val="18"/>
                <w:szCs w:val="18"/>
              </w:rPr>
            </w:pPr>
            <w:r>
              <w:rPr>
                <w:sz w:val="18"/>
                <w:szCs w:val="18"/>
              </w:rPr>
              <w:t>4.4035***</w:t>
            </w:r>
          </w:p>
        </w:tc>
      </w:tr>
      <w:tr w:rsidR="00826A1D" w14:paraId="6001A202" w14:textId="77777777">
        <w:trPr>
          <w:trHeight w:val="100"/>
        </w:trPr>
        <w:tc>
          <w:tcPr>
            <w:tcW w:w="3431" w:type="dxa"/>
            <w:tcBorders>
              <w:bottom w:val="single" w:sz="4" w:space="0" w:color="000000"/>
            </w:tcBorders>
          </w:tcPr>
          <w:p w14:paraId="0A8D610A" w14:textId="77777777" w:rsidR="00826A1D" w:rsidRDefault="000E1644">
            <w:pPr>
              <w:rPr>
                <w:b/>
                <w:sz w:val="18"/>
                <w:szCs w:val="18"/>
              </w:rPr>
            </w:pPr>
            <w:r>
              <w:rPr>
                <w:sz w:val="18"/>
                <w:szCs w:val="18"/>
              </w:rPr>
              <w:t>Non-duality</w:t>
            </w:r>
          </w:p>
        </w:tc>
        <w:tc>
          <w:tcPr>
            <w:tcW w:w="922" w:type="dxa"/>
            <w:tcBorders>
              <w:bottom w:val="single" w:sz="4" w:space="0" w:color="000000"/>
            </w:tcBorders>
          </w:tcPr>
          <w:p w14:paraId="6CD06C5C" w14:textId="77777777" w:rsidR="00826A1D" w:rsidRDefault="000E1644">
            <w:pPr>
              <w:rPr>
                <w:sz w:val="18"/>
                <w:szCs w:val="18"/>
              </w:rPr>
            </w:pPr>
            <w:r>
              <w:rPr>
                <w:sz w:val="18"/>
                <w:szCs w:val="18"/>
              </w:rPr>
              <w:t>0.8571</w:t>
            </w:r>
          </w:p>
        </w:tc>
        <w:tc>
          <w:tcPr>
            <w:tcW w:w="1119" w:type="dxa"/>
            <w:tcBorders>
              <w:bottom w:val="single" w:sz="4" w:space="0" w:color="000000"/>
            </w:tcBorders>
          </w:tcPr>
          <w:p w14:paraId="12D9FA50" w14:textId="77777777" w:rsidR="00826A1D" w:rsidRDefault="000E1644">
            <w:pPr>
              <w:rPr>
                <w:sz w:val="18"/>
                <w:szCs w:val="18"/>
              </w:rPr>
            </w:pPr>
            <w:r>
              <w:rPr>
                <w:sz w:val="18"/>
                <w:szCs w:val="18"/>
              </w:rPr>
              <w:t>0.8442</w:t>
            </w:r>
          </w:p>
        </w:tc>
        <w:tc>
          <w:tcPr>
            <w:tcW w:w="2160" w:type="dxa"/>
            <w:tcBorders>
              <w:bottom w:val="single" w:sz="4" w:space="0" w:color="000000"/>
            </w:tcBorders>
          </w:tcPr>
          <w:p w14:paraId="4F649053" w14:textId="77777777" w:rsidR="00826A1D" w:rsidRDefault="000E1644">
            <w:pPr>
              <w:rPr>
                <w:sz w:val="18"/>
                <w:szCs w:val="18"/>
              </w:rPr>
            </w:pPr>
            <w:r>
              <w:rPr>
                <w:sz w:val="18"/>
                <w:szCs w:val="18"/>
              </w:rPr>
              <w:t>0.2757</w:t>
            </w:r>
          </w:p>
        </w:tc>
      </w:tr>
    </w:tbl>
    <w:p w14:paraId="39B1091C" w14:textId="77777777" w:rsidR="00826A1D" w:rsidRDefault="000E1644">
      <w:pPr>
        <w:spacing w:after="0" w:line="240" w:lineRule="auto"/>
        <w:ind w:left="450" w:hanging="450"/>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Notes: </w:t>
      </w:r>
      <w:r>
        <w:rPr>
          <w:rFonts w:ascii="Times New Roman" w:eastAsia="Times New Roman" w:hAnsi="Times New Roman" w:cs="Times New Roman"/>
          <w:sz w:val="16"/>
          <w:szCs w:val="16"/>
        </w:rPr>
        <w:t xml:space="preserve">The numbers of companies use in the study are 13 GLCs and 13 non-GLCs over a six-year period.  ***and ** indicate significance at the 1% and 5% levels, respectively (two-tailed). The official exchange rate as at 30 December 2013 is RM1.00 = USD0.30. </w:t>
      </w:r>
      <w:r>
        <w:rPr>
          <w:rFonts w:ascii="Times New Roman" w:eastAsia="Times New Roman" w:hAnsi="Times New Roman" w:cs="Times New Roman"/>
          <w:color w:val="FF0000"/>
          <w:sz w:val="16"/>
          <w:szCs w:val="16"/>
        </w:rPr>
        <w:t>(8 pt)</w:t>
      </w:r>
    </w:p>
    <w:p w14:paraId="57B73D9A" w14:textId="77777777" w:rsidR="00826A1D" w:rsidRDefault="00826A1D">
      <w:pPr>
        <w:spacing w:after="0" w:line="240" w:lineRule="auto"/>
        <w:jc w:val="both"/>
        <w:rPr>
          <w:rFonts w:ascii="Times New Roman" w:eastAsia="Times New Roman" w:hAnsi="Times New Roman" w:cs="Times New Roman"/>
          <w:b/>
          <w:sz w:val="20"/>
          <w:szCs w:val="20"/>
        </w:rPr>
      </w:pPr>
    </w:p>
    <w:p w14:paraId="2BC33342" w14:textId="77777777" w:rsidR="001342E4" w:rsidRDefault="001342E4">
      <w:pPr>
        <w:spacing w:after="0" w:line="240" w:lineRule="auto"/>
        <w:ind w:firstLine="284"/>
        <w:jc w:val="both"/>
        <w:rPr>
          <w:rFonts w:ascii="Times New Roman" w:eastAsia="Times New Roman" w:hAnsi="Times New Roman" w:cs="Times New Roman"/>
          <w:sz w:val="20"/>
          <w:szCs w:val="20"/>
        </w:rPr>
      </w:pPr>
    </w:p>
    <w:p w14:paraId="7A923D8B" w14:textId="77777777" w:rsidR="001342E4" w:rsidRDefault="001342E4">
      <w:pPr>
        <w:spacing w:after="0" w:line="240" w:lineRule="auto"/>
        <w:ind w:firstLine="284"/>
        <w:jc w:val="both"/>
        <w:rPr>
          <w:rFonts w:ascii="Times New Roman" w:eastAsia="Times New Roman" w:hAnsi="Times New Roman" w:cs="Times New Roman"/>
          <w:sz w:val="20"/>
          <w:szCs w:val="20"/>
        </w:rPr>
      </w:pPr>
    </w:p>
    <w:p w14:paraId="57500424" w14:textId="77777777" w:rsidR="001342E4" w:rsidRDefault="001342E4">
      <w:pPr>
        <w:spacing w:after="0" w:line="240" w:lineRule="auto"/>
        <w:ind w:firstLine="284"/>
        <w:jc w:val="both"/>
        <w:rPr>
          <w:rFonts w:ascii="Times New Roman" w:eastAsia="Times New Roman" w:hAnsi="Times New Roman" w:cs="Times New Roman"/>
          <w:sz w:val="20"/>
          <w:szCs w:val="20"/>
        </w:rPr>
      </w:pPr>
    </w:p>
    <w:p w14:paraId="33BBC2A7" w14:textId="77777777" w:rsidR="001342E4" w:rsidRDefault="001342E4">
      <w:pPr>
        <w:spacing w:after="0" w:line="240" w:lineRule="auto"/>
        <w:ind w:firstLine="284"/>
        <w:jc w:val="both"/>
        <w:rPr>
          <w:rFonts w:ascii="Times New Roman" w:eastAsia="Times New Roman" w:hAnsi="Times New Roman" w:cs="Times New Roman"/>
          <w:sz w:val="20"/>
          <w:szCs w:val="20"/>
        </w:rPr>
      </w:pPr>
    </w:p>
    <w:p w14:paraId="452757E2" w14:textId="77777777" w:rsidR="001342E4" w:rsidRDefault="001342E4">
      <w:pPr>
        <w:spacing w:after="0" w:line="240" w:lineRule="auto"/>
        <w:ind w:firstLine="284"/>
        <w:jc w:val="both"/>
        <w:rPr>
          <w:rFonts w:ascii="Times New Roman" w:eastAsia="Times New Roman" w:hAnsi="Times New Roman" w:cs="Times New Roman"/>
          <w:sz w:val="20"/>
          <w:szCs w:val="20"/>
        </w:rPr>
      </w:pPr>
    </w:p>
    <w:p w14:paraId="1163636E" w14:textId="77777777" w:rsidR="001342E4" w:rsidRDefault="001342E4">
      <w:pPr>
        <w:spacing w:after="0" w:line="240" w:lineRule="auto"/>
        <w:ind w:firstLine="284"/>
        <w:jc w:val="both"/>
        <w:rPr>
          <w:rFonts w:ascii="Times New Roman" w:eastAsia="Times New Roman" w:hAnsi="Times New Roman" w:cs="Times New Roman"/>
          <w:sz w:val="20"/>
          <w:szCs w:val="20"/>
        </w:rPr>
      </w:pPr>
    </w:p>
    <w:p w14:paraId="2C5E990B" w14:textId="77777777" w:rsidR="00826A1D" w:rsidRDefault="000E1644">
      <w:pPr>
        <w:spacing w:after="0" w:line="240" w:lineRule="auto"/>
        <w:ind w:firstLine="284"/>
        <w:jc w:val="both"/>
        <w:rPr>
          <w:rFonts w:ascii="Times New Roman" w:eastAsia="Times New Roman" w:hAnsi="Times New Roman" w:cs="Times New Roman"/>
          <w:sz w:val="20"/>
          <w:szCs w:val="20"/>
        </w:rPr>
      </w:pPr>
      <w:bookmarkStart w:id="3" w:name="_GoBack"/>
      <w:bookmarkEnd w:id="3"/>
      <w:r>
        <w:rPr>
          <w:rFonts w:ascii="Times New Roman" w:eastAsia="Times New Roman" w:hAnsi="Times New Roman" w:cs="Times New Roman"/>
          <w:sz w:val="20"/>
          <w:szCs w:val="20"/>
        </w:rPr>
        <w:t xml:space="preserve">All figures should be provided as high-quality </w:t>
      </w:r>
      <w:r w:rsidR="00363D35" w:rsidRPr="00FC4BEB">
        <w:rPr>
          <w:rFonts w:ascii="Times New Roman" w:eastAsia="Times New Roman" w:hAnsi="Times New Roman" w:cs="Times New Roman"/>
          <w:b/>
          <w:sz w:val="20"/>
          <w:szCs w:val="20"/>
          <w:u w:val="single"/>
        </w:rPr>
        <w:t>black and white</w:t>
      </w:r>
      <w:r w:rsidR="00363D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printouts, suitable for reproduction. Figures and their respective titles should be aligned to the centre.</w:t>
      </w:r>
    </w:p>
    <w:p w14:paraId="44220EEA" w14:textId="77777777" w:rsidR="00826A1D" w:rsidRDefault="00826A1D">
      <w:pPr>
        <w:spacing w:after="0" w:line="240" w:lineRule="auto"/>
        <w:ind w:firstLine="284"/>
        <w:jc w:val="both"/>
        <w:rPr>
          <w:rFonts w:ascii="Times New Roman" w:eastAsia="Times New Roman" w:hAnsi="Times New Roman" w:cs="Times New Roman"/>
          <w:sz w:val="20"/>
          <w:szCs w:val="20"/>
        </w:rPr>
      </w:pPr>
    </w:p>
    <w:p w14:paraId="69A311A1" w14:textId="77777777" w:rsidR="00826A1D" w:rsidRDefault="000E1644">
      <w:pPr>
        <w:spacing w:after="0" w:line="240" w:lineRule="auto"/>
        <w:jc w:val="center"/>
        <w:rPr>
          <w:rFonts w:ascii="Arial" w:eastAsia="Arial" w:hAnsi="Arial" w:cs="Arial"/>
          <w:sz w:val="20"/>
          <w:szCs w:val="20"/>
        </w:rPr>
      </w:pPr>
      <w:r>
        <w:rPr>
          <w:rFonts w:ascii="Arial" w:eastAsia="Arial" w:hAnsi="Arial" w:cs="Arial"/>
          <w:noProof/>
          <w:sz w:val="20"/>
          <w:szCs w:val="20"/>
          <w:lang w:val="en-US" w:eastAsia="zh-CN"/>
        </w:rPr>
        <w:drawing>
          <wp:inline distT="0" distB="0" distL="0" distR="0" wp14:anchorId="079DECDC" wp14:editId="50947569">
            <wp:extent cx="4711495" cy="26947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grayscl/>
                    </a:blip>
                    <a:srcRect/>
                    <a:stretch>
                      <a:fillRect/>
                    </a:stretch>
                  </pic:blipFill>
                  <pic:spPr>
                    <a:xfrm>
                      <a:off x="0" y="0"/>
                      <a:ext cx="4711495" cy="2694704"/>
                    </a:xfrm>
                    <a:prstGeom prst="rect">
                      <a:avLst/>
                    </a:prstGeom>
                    <a:ln/>
                  </pic:spPr>
                </pic:pic>
              </a:graphicData>
            </a:graphic>
          </wp:inline>
        </w:drawing>
      </w:r>
    </w:p>
    <w:p w14:paraId="2FE83989" w14:textId="77777777" w:rsidR="00826A1D" w:rsidRDefault="000E1644">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b/>
          <w:sz w:val="18"/>
          <w:szCs w:val="18"/>
        </w:rPr>
        <w:t xml:space="preserve">Figure 1: </w:t>
      </w:r>
      <w:r>
        <w:rPr>
          <w:rFonts w:ascii="Times New Roman" w:eastAsia="Times New Roman" w:hAnsi="Times New Roman" w:cs="Times New Roman"/>
          <w:sz w:val="18"/>
          <w:szCs w:val="18"/>
        </w:rPr>
        <w:t xml:space="preserve">The AAR and CAAR for stocks added in Index, Panel A </w:t>
      </w:r>
      <w:r>
        <w:rPr>
          <w:rFonts w:ascii="Times New Roman" w:eastAsia="Times New Roman" w:hAnsi="Times New Roman" w:cs="Times New Roman"/>
          <w:color w:val="FF0000"/>
          <w:sz w:val="18"/>
          <w:szCs w:val="18"/>
        </w:rPr>
        <w:t>(9pt, centered)</w:t>
      </w:r>
    </w:p>
    <w:p w14:paraId="7AF413C2" w14:textId="77777777" w:rsidR="001342E4" w:rsidRDefault="001342E4">
      <w:pPr>
        <w:spacing w:after="0" w:line="240" w:lineRule="auto"/>
        <w:jc w:val="both"/>
        <w:rPr>
          <w:rFonts w:ascii="Times New Roman" w:eastAsia="Times New Roman" w:hAnsi="Times New Roman" w:cs="Times New Roman"/>
          <w:b/>
          <w:sz w:val="20"/>
          <w:szCs w:val="20"/>
        </w:rPr>
      </w:pPr>
    </w:p>
    <w:p w14:paraId="00A6F543" w14:textId="77777777" w:rsidR="001342E4" w:rsidRDefault="001342E4">
      <w:pPr>
        <w:spacing w:after="0" w:line="240" w:lineRule="auto"/>
        <w:jc w:val="both"/>
        <w:rPr>
          <w:rFonts w:ascii="Times New Roman" w:eastAsia="Times New Roman" w:hAnsi="Times New Roman" w:cs="Times New Roman"/>
          <w:b/>
          <w:sz w:val="20"/>
          <w:szCs w:val="20"/>
        </w:rPr>
      </w:pPr>
    </w:p>
    <w:p w14:paraId="201BC184" w14:textId="77777777" w:rsidR="00826A1D" w:rsidRDefault="000E164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References </w:t>
      </w:r>
      <w:r>
        <w:rPr>
          <w:rFonts w:ascii="Times New Roman" w:eastAsia="Times New Roman" w:hAnsi="Times New Roman" w:cs="Times New Roman"/>
          <w:b/>
          <w:color w:val="FF0000"/>
          <w:sz w:val="20"/>
          <w:szCs w:val="20"/>
        </w:rPr>
        <w:t>(Bold,</w:t>
      </w:r>
      <w:r w:rsidR="00E72885">
        <w:rPr>
          <w:rFonts w:ascii="Times New Roman" w:eastAsia="Times New Roman" w:hAnsi="Times New Roman" w:cs="Times New Roman"/>
          <w:b/>
          <w:color w:val="FF0000"/>
          <w:sz w:val="20"/>
          <w:szCs w:val="20"/>
        </w:rPr>
        <w:t xml:space="preserve"> 10pt; For below content: 9pt, justify,</w:t>
      </w:r>
      <w:r>
        <w:rPr>
          <w:rFonts w:ascii="Times New Roman" w:eastAsia="Times New Roman" w:hAnsi="Times New Roman" w:cs="Times New Roman"/>
          <w:b/>
          <w:color w:val="FF0000"/>
          <w:sz w:val="20"/>
          <w:szCs w:val="20"/>
        </w:rPr>
        <w:t xml:space="preserve"> arrange according to the alphabetical order, </w:t>
      </w:r>
      <w:r w:rsidR="000F7DAF" w:rsidRPr="00B272CC">
        <w:rPr>
          <w:rFonts w:ascii="Times New Roman" w:eastAsia="Times New Roman" w:hAnsi="Times New Roman" w:cs="Times New Roman"/>
          <w:b/>
          <w:color w:val="FF0000"/>
          <w:sz w:val="20"/>
          <w:szCs w:val="20"/>
          <w:u w:val="single"/>
        </w:rPr>
        <w:t>strictly adhere to below references style</w:t>
      </w:r>
      <w:r>
        <w:rPr>
          <w:rFonts w:ascii="Times New Roman" w:eastAsia="Times New Roman" w:hAnsi="Times New Roman" w:cs="Times New Roman"/>
          <w:b/>
          <w:color w:val="FF0000"/>
          <w:sz w:val="20"/>
          <w:szCs w:val="20"/>
        </w:rPr>
        <w:t>)</w:t>
      </w:r>
    </w:p>
    <w:p w14:paraId="63DBA4F1" w14:textId="77777777"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Kek, J. Y.-E., &amp; Goh, K.-L. (2015). Informational content of yield spread: Predicting economic growth of Malaysia. </w:t>
      </w:r>
      <w:r>
        <w:rPr>
          <w:rFonts w:ascii="Times New Roman" w:eastAsia="Times New Roman" w:hAnsi="Times New Roman" w:cs="Times New Roman"/>
          <w:i/>
          <w:sz w:val="18"/>
          <w:szCs w:val="18"/>
        </w:rPr>
        <w:t>Capital Markets Review, 23</w:t>
      </w:r>
      <w:r>
        <w:rPr>
          <w:rFonts w:ascii="Times New Roman" w:eastAsia="Times New Roman" w:hAnsi="Times New Roman" w:cs="Times New Roman"/>
          <w:sz w:val="18"/>
          <w:szCs w:val="18"/>
        </w:rPr>
        <w:t>(1), 84-95.</w:t>
      </w:r>
    </w:p>
    <w:p w14:paraId="7C539B89" w14:textId="77777777"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Kwiatkowski, D., Phillips, P. C. B., Schmidt, P., &amp; Shin, Y. (1992). Testing the null hypothesis of stationarity against the alternative of a unit root: How sure are we that economic time series have a unit root? </w:t>
      </w:r>
      <w:r>
        <w:rPr>
          <w:rFonts w:ascii="Times New Roman" w:eastAsia="Times New Roman" w:hAnsi="Times New Roman" w:cs="Times New Roman"/>
          <w:i/>
          <w:sz w:val="18"/>
          <w:szCs w:val="18"/>
        </w:rPr>
        <w:t>Journal of Econometrics, 54</w:t>
      </w:r>
      <w:r>
        <w:rPr>
          <w:rFonts w:ascii="Times New Roman" w:eastAsia="Times New Roman" w:hAnsi="Times New Roman" w:cs="Times New Roman"/>
          <w:sz w:val="18"/>
          <w:szCs w:val="18"/>
        </w:rPr>
        <w:t>(1), 159-178.</w:t>
      </w:r>
    </w:p>
    <w:p w14:paraId="2E82C12B" w14:textId="77777777"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 F. (2010a). The information content of forward-looking statements in corporate filings - A naïve Bayesian machine learning approach. </w:t>
      </w:r>
      <w:r>
        <w:rPr>
          <w:rFonts w:ascii="Times New Roman" w:eastAsia="Times New Roman" w:hAnsi="Times New Roman" w:cs="Times New Roman"/>
          <w:i/>
          <w:sz w:val="18"/>
          <w:szCs w:val="18"/>
        </w:rPr>
        <w:t>Journal of Accounting Research, 48</w:t>
      </w:r>
      <w:r>
        <w:rPr>
          <w:rFonts w:ascii="Times New Roman" w:eastAsia="Times New Roman" w:hAnsi="Times New Roman" w:cs="Times New Roman"/>
          <w:sz w:val="18"/>
          <w:szCs w:val="18"/>
        </w:rPr>
        <w:t>(5), 1049-1102.</w:t>
      </w:r>
    </w:p>
    <w:p w14:paraId="693965C3" w14:textId="77777777" w:rsidR="00826A1D" w:rsidRDefault="000E1644">
      <w:pPr>
        <w:spacing w:after="0"/>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 F. (2010b). Textual analysis of corporate disclosures: A survey of the literature. </w:t>
      </w:r>
      <w:r>
        <w:rPr>
          <w:rFonts w:ascii="Times New Roman" w:eastAsia="Times New Roman" w:hAnsi="Times New Roman" w:cs="Times New Roman"/>
          <w:i/>
          <w:sz w:val="18"/>
          <w:szCs w:val="18"/>
        </w:rPr>
        <w:t>Journal of Accounting Literature,</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29</w:t>
      </w:r>
      <w:r>
        <w:rPr>
          <w:rFonts w:ascii="Times New Roman" w:eastAsia="Times New Roman" w:hAnsi="Times New Roman" w:cs="Times New Roman"/>
          <w:sz w:val="18"/>
          <w:szCs w:val="18"/>
        </w:rPr>
        <w:t>, 143-165.</w:t>
      </w:r>
    </w:p>
    <w:p w14:paraId="5A01CD32" w14:textId="77777777" w:rsidR="00A8671D" w:rsidRDefault="00A8671D" w:rsidP="000F7DAF">
      <w:pPr>
        <w:tabs>
          <w:tab w:val="left" w:pos="284"/>
        </w:tabs>
        <w:spacing w:after="0" w:line="240" w:lineRule="auto"/>
        <w:ind w:left="284" w:hanging="284"/>
        <w:jc w:val="both"/>
        <w:rPr>
          <w:rFonts w:ascii="Times New Roman" w:hAnsi="Times New Roman" w:cs="Times New Roman"/>
          <w:noProof/>
          <w:sz w:val="18"/>
          <w:szCs w:val="18"/>
        </w:rPr>
      </w:pPr>
    </w:p>
    <w:p w14:paraId="1229CB76" w14:textId="77777777" w:rsidR="00A8671D" w:rsidRPr="001307BF" w:rsidRDefault="00A8671D" w:rsidP="000F7DAF">
      <w:pPr>
        <w:tabs>
          <w:tab w:val="left" w:pos="284"/>
        </w:tabs>
        <w:spacing w:after="0" w:line="240" w:lineRule="auto"/>
        <w:ind w:left="284" w:hanging="284"/>
        <w:jc w:val="both"/>
        <w:rPr>
          <w:rFonts w:ascii="Times New Roman" w:hAnsi="Times New Roman" w:cs="Times New Roman"/>
          <w:b/>
          <w:noProof/>
          <w:sz w:val="18"/>
          <w:szCs w:val="18"/>
        </w:rPr>
      </w:pPr>
      <w:r w:rsidRPr="001307BF">
        <w:rPr>
          <w:rFonts w:ascii="Times New Roman" w:hAnsi="Times New Roman" w:cs="Times New Roman"/>
          <w:b/>
          <w:noProof/>
          <w:sz w:val="18"/>
          <w:szCs w:val="18"/>
        </w:rPr>
        <w:t>**SOME EXAMPLES IN REFERENCES**</w:t>
      </w:r>
    </w:p>
    <w:p w14:paraId="686F2E9A" w14:textId="77777777" w:rsidR="00A8671D" w:rsidRPr="00A8671D" w:rsidRDefault="00A8671D" w:rsidP="000F7DAF">
      <w:pPr>
        <w:tabs>
          <w:tab w:val="left" w:pos="284"/>
        </w:tabs>
        <w:spacing w:after="0" w:line="240" w:lineRule="auto"/>
        <w:ind w:left="284" w:hanging="284"/>
        <w:jc w:val="both"/>
        <w:rPr>
          <w:rFonts w:ascii="Times New Roman" w:hAnsi="Times New Roman" w:cs="Times New Roman"/>
          <w:b/>
          <w:noProof/>
          <w:sz w:val="18"/>
          <w:szCs w:val="18"/>
          <w:u w:val="single"/>
        </w:rPr>
      </w:pPr>
      <w:r>
        <w:rPr>
          <w:rFonts w:ascii="Times New Roman" w:hAnsi="Times New Roman" w:cs="Times New Roman"/>
          <w:b/>
          <w:noProof/>
          <w:sz w:val="18"/>
          <w:szCs w:val="18"/>
          <w:u w:val="single"/>
        </w:rPr>
        <w:t xml:space="preserve">1. </w:t>
      </w:r>
      <w:r w:rsidRPr="00A8671D">
        <w:rPr>
          <w:rFonts w:ascii="Times New Roman" w:hAnsi="Times New Roman" w:cs="Times New Roman"/>
          <w:b/>
          <w:noProof/>
          <w:sz w:val="18"/>
          <w:szCs w:val="18"/>
          <w:u w:val="single"/>
        </w:rPr>
        <w:t>Special family names</w:t>
      </w:r>
    </w:p>
    <w:p w14:paraId="0C5BC7C1" w14:textId="77777777" w:rsidR="00A8671D" w:rsidRPr="006467A5" w:rsidRDefault="00A8671D" w:rsidP="00A8671D">
      <w:pPr>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sz w:val="18"/>
          <w:szCs w:val="18"/>
        </w:rPr>
        <w:t>Bahmani-Oskooee</w:t>
      </w:r>
      <w:r>
        <w:rPr>
          <w:rFonts w:ascii="Times New Roman" w:hAnsi="Times New Roman" w:cs="Times New Roman"/>
          <w:sz w:val="18"/>
          <w:szCs w:val="18"/>
        </w:rPr>
        <w:t>,</w:t>
      </w:r>
      <w:r w:rsidRPr="006467A5">
        <w:rPr>
          <w:rFonts w:ascii="Times New Roman" w:hAnsi="Times New Roman" w:cs="Times New Roman"/>
          <w:sz w:val="18"/>
          <w:szCs w:val="18"/>
        </w:rPr>
        <w:t xml:space="preserve"> M., Chang, T., Yang, M.-S., &amp; Yang, H.-L. (2016). Revisiting real interest rate parity in BRICS countries using ADL test for threshold cointegration. </w:t>
      </w:r>
      <w:r w:rsidRPr="006467A5">
        <w:rPr>
          <w:rFonts w:ascii="Times New Roman" w:hAnsi="Times New Roman" w:cs="Times New Roman"/>
          <w:i/>
          <w:sz w:val="18"/>
          <w:szCs w:val="18"/>
        </w:rPr>
        <w:t>Economic Analysis and Policy</w:t>
      </w:r>
      <w:r w:rsidRPr="006467A5">
        <w:rPr>
          <w:rFonts w:ascii="Times New Roman" w:hAnsi="Times New Roman" w:cs="Times New Roman"/>
          <w:sz w:val="18"/>
          <w:szCs w:val="18"/>
        </w:rPr>
        <w:t xml:space="preserve">, </w:t>
      </w:r>
      <w:r w:rsidRPr="006467A5">
        <w:rPr>
          <w:rFonts w:ascii="Times New Roman" w:hAnsi="Times New Roman" w:cs="Times New Roman"/>
          <w:i/>
          <w:sz w:val="18"/>
          <w:szCs w:val="18"/>
        </w:rPr>
        <w:t>51</w:t>
      </w:r>
      <w:r w:rsidRPr="006467A5">
        <w:rPr>
          <w:rFonts w:ascii="Times New Roman" w:hAnsi="Times New Roman" w:cs="Times New Roman"/>
          <w:sz w:val="18"/>
          <w:szCs w:val="18"/>
        </w:rPr>
        <w:t>, 86-89.</w:t>
      </w:r>
    </w:p>
    <w:p w14:paraId="380AE99E" w14:textId="77777777" w:rsidR="00A8671D" w:rsidRPr="006467A5" w:rsidRDefault="00A8671D" w:rsidP="00A8671D">
      <w:pPr>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position w:val="-12"/>
          <w:sz w:val="18"/>
          <w:szCs w:val="18"/>
        </w:rPr>
        <w:t>De Los Rios, A.</w:t>
      </w:r>
      <w:r w:rsidR="00EB20F4">
        <w:rPr>
          <w:rFonts w:ascii="Times New Roman" w:hAnsi="Times New Roman" w:cs="Times New Roman"/>
          <w:position w:val="-12"/>
          <w:sz w:val="18"/>
          <w:szCs w:val="18"/>
        </w:rPr>
        <w:t xml:space="preserve"> </w:t>
      </w:r>
      <w:r w:rsidRPr="006467A5">
        <w:rPr>
          <w:rFonts w:ascii="Times New Roman" w:hAnsi="Times New Roman" w:cs="Times New Roman"/>
          <w:position w:val="-12"/>
          <w:sz w:val="18"/>
          <w:szCs w:val="18"/>
        </w:rPr>
        <w:t xml:space="preserve">D., &amp; Sentana, E. (2011). Testing uncovered interest parity: A continuous-time approach. </w:t>
      </w:r>
      <w:r w:rsidRPr="006467A5">
        <w:rPr>
          <w:rFonts w:ascii="Times New Roman" w:hAnsi="Times New Roman" w:cs="Times New Roman"/>
          <w:i/>
          <w:position w:val="-12"/>
          <w:sz w:val="18"/>
          <w:szCs w:val="18"/>
        </w:rPr>
        <w:t>International Economic Review, 52</w:t>
      </w:r>
      <w:r w:rsidRPr="006467A5">
        <w:rPr>
          <w:rFonts w:ascii="Times New Roman" w:hAnsi="Times New Roman" w:cs="Times New Roman"/>
          <w:position w:val="-12"/>
          <w:sz w:val="18"/>
          <w:szCs w:val="18"/>
        </w:rPr>
        <w:t>(4), 1215-1251.</w:t>
      </w:r>
    </w:p>
    <w:p w14:paraId="15B11636" w14:textId="77777777" w:rsidR="00A8671D" w:rsidRPr="006467A5" w:rsidRDefault="00A8671D" w:rsidP="00A8671D">
      <w:pPr>
        <w:spacing w:after="0" w:line="240" w:lineRule="auto"/>
        <w:ind w:left="284" w:hanging="284"/>
        <w:jc w:val="both"/>
        <w:rPr>
          <w:rFonts w:ascii="Times New Roman" w:hAnsi="Times New Roman" w:cs="Times New Roman"/>
          <w:position w:val="-12"/>
          <w:sz w:val="18"/>
          <w:szCs w:val="18"/>
        </w:rPr>
      </w:pPr>
      <w:r w:rsidRPr="006467A5">
        <w:rPr>
          <w:rFonts w:ascii="Times New Roman" w:hAnsi="Times New Roman" w:cs="Times New Roman"/>
          <w:position w:val="-12"/>
          <w:sz w:val="18"/>
          <w:szCs w:val="18"/>
        </w:rPr>
        <w:t xml:space="preserve">De Truchis, G., Dell’Eva, C., &amp; Keddad, B. (2017). On exchange rate comovements: New evidence from a Taylor rule fundamentals model with adaptive learning. </w:t>
      </w:r>
      <w:r w:rsidRPr="006467A5">
        <w:rPr>
          <w:rFonts w:ascii="Times New Roman" w:hAnsi="Times New Roman" w:cs="Times New Roman"/>
          <w:i/>
          <w:position w:val="-12"/>
          <w:sz w:val="18"/>
          <w:szCs w:val="18"/>
        </w:rPr>
        <w:t>Journal of International Financial Markets, Institution and Money, 48,</w:t>
      </w:r>
      <w:r w:rsidRPr="006467A5">
        <w:rPr>
          <w:rFonts w:ascii="Times New Roman" w:hAnsi="Times New Roman" w:cs="Times New Roman"/>
          <w:position w:val="-12"/>
          <w:sz w:val="18"/>
          <w:szCs w:val="18"/>
        </w:rPr>
        <w:t xml:space="preserve"> 82-98.</w:t>
      </w:r>
    </w:p>
    <w:p w14:paraId="45ADD7DB" w14:textId="3793EDFA" w:rsidR="00A8671D" w:rsidRDefault="00A8671D" w:rsidP="000F7DAF">
      <w:pPr>
        <w:tabs>
          <w:tab w:val="left" w:pos="284"/>
        </w:tabs>
        <w:spacing w:after="0" w:line="240" w:lineRule="auto"/>
        <w:ind w:left="284" w:hanging="284"/>
        <w:jc w:val="both"/>
        <w:rPr>
          <w:rFonts w:ascii="Times New Roman" w:hAnsi="Times New Roman" w:cs="Times New Roman"/>
          <w:noProof/>
          <w:sz w:val="18"/>
          <w:szCs w:val="18"/>
        </w:rPr>
      </w:pPr>
    </w:p>
    <w:p w14:paraId="411D6397" w14:textId="1C913434" w:rsidR="000E4E01" w:rsidRDefault="000E4E01" w:rsidP="000F7DAF">
      <w:pPr>
        <w:tabs>
          <w:tab w:val="left" w:pos="284"/>
        </w:tabs>
        <w:spacing w:after="0" w:line="240" w:lineRule="auto"/>
        <w:ind w:left="284" w:hanging="284"/>
        <w:jc w:val="both"/>
        <w:rPr>
          <w:rFonts w:ascii="Times New Roman" w:hAnsi="Times New Roman" w:cs="Times New Roman"/>
          <w:noProof/>
          <w:sz w:val="18"/>
          <w:szCs w:val="18"/>
        </w:rPr>
      </w:pPr>
    </w:p>
    <w:p w14:paraId="098C7986" w14:textId="6D1EB9DB" w:rsidR="001F5F02" w:rsidRDefault="001F5F02" w:rsidP="000F7DAF">
      <w:pPr>
        <w:tabs>
          <w:tab w:val="left" w:pos="284"/>
        </w:tabs>
        <w:spacing w:after="0" w:line="240" w:lineRule="auto"/>
        <w:ind w:left="284" w:hanging="284"/>
        <w:jc w:val="both"/>
        <w:rPr>
          <w:rFonts w:ascii="Times New Roman" w:hAnsi="Times New Roman" w:cs="Times New Roman"/>
          <w:noProof/>
          <w:sz w:val="18"/>
          <w:szCs w:val="18"/>
        </w:rPr>
      </w:pPr>
    </w:p>
    <w:p w14:paraId="4ECCFEE5" w14:textId="77777777" w:rsidR="001F5F02" w:rsidRDefault="001F5F02" w:rsidP="000F7DAF">
      <w:pPr>
        <w:tabs>
          <w:tab w:val="left" w:pos="284"/>
        </w:tabs>
        <w:spacing w:after="0" w:line="240" w:lineRule="auto"/>
        <w:ind w:left="284" w:hanging="284"/>
        <w:jc w:val="both"/>
        <w:rPr>
          <w:rFonts w:ascii="Times New Roman" w:hAnsi="Times New Roman" w:cs="Times New Roman"/>
          <w:noProof/>
          <w:sz w:val="18"/>
          <w:szCs w:val="18"/>
        </w:rPr>
      </w:pPr>
    </w:p>
    <w:p w14:paraId="393EB5EA" w14:textId="77777777" w:rsidR="00826A1D" w:rsidRPr="003A729A" w:rsidRDefault="00A8671D" w:rsidP="003A729A">
      <w:pPr>
        <w:tabs>
          <w:tab w:val="left" w:pos="426"/>
        </w:tabs>
        <w:spacing w:after="0" w:line="240" w:lineRule="auto"/>
        <w:ind w:left="360" w:hanging="36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lastRenderedPageBreak/>
        <w:t xml:space="preserve">2. </w:t>
      </w:r>
      <w:r w:rsidR="003A729A" w:rsidRPr="003A729A">
        <w:rPr>
          <w:rFonts w:ascii="Times New Roman" w:eastAsia="Times New Roman" w:hAnsi="Times New Roman" w:cs="Times New Roman"/>
          <w:b/>
          <w:sz w:val="18"/>
          <w:szCs w:val="18"/>
          <w:u w:val="single"/>
        </w:rPr>
        <w:t xml:space="preserve">Working paper </w:t>
      </w:r>
    </w:p>
    <w:p w14:paraId="35D5A52E" w14:textId="77777777" w:rsidR="003A729A" w:rsidRDefault="003A729A" w:rsidP="003A729A">
      <w:pPr>
        <w:spacing w:after="0" w:line="240" w:lineRule="auto"/>
        <w:ind w:left="284"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Blouin, J., Raedy, J. S., &amp; Shackelford, D. A. (2000). </w:t>
      </w:r>
      <w:r w:rsidRPr="000F7DAF">
        <w:rPr>
          <w:rFonts w:ascii="Times New Roman" w:eastAsia="Times New Roman" w:hAnsi="Times New Roman" w:cs="Times New Roman"/>
          <w:i/>
          <w:sz w:val="18"/>
          <w:szCs w:val="18"/>
        </w:rPr>
        <w:t>The impact of capital gains taxes on stock price reactions to S&amp;P 500 inclusion</w:t>
      </w:r>
      <w:r>
        <w:rPr>
          <w:rFonts w:ascii="Times New Roman" w:eastAsia="Times New Roman" w:hAnsi="Times New Roman" w:cs="Times New Roman"/>
          <w:i/>
          <w:sz w:val="18"/>
          <w:szCs w:val="18"/>
        </w:rPr>
        <w:t xml:space="preserve"> </w:t>
      </w:r>
      <w:r w:rsidRPr="000F7DA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NBER </w:t>
      </w:r>
      <w:r w:rsidRPr="000F7DAF">
        <w:rPr>
          <w:rFonts w:ascii="Times New Roman" w:eastAsia="Times New Roman" w:hAnsi="Times New Roman" w:cs="Times New Roman"/>
          <w:sz w:val="18"/>
          <w:szCs w:val="18"/>
        </w:rPr>
        <w:t>W</w:t>
      </w:r>
      <w:r>
        <w:rPr>
          <w:rFonts w:ascii="Times New Roman" w:eastAsia="Times New Roman" w:hAnsi="Times New Roman" w:cs="Times New Roman"/>
          <w:sz w:val="18"/>
          <w:szCs w:val="18"/>
        </w:rPr>
        <w:t>orking Paper No. 8011).</w:t>
      </w:r>
      <w:r w:rsidRPr="000F7DA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Retrieved from National Bureau of Economic Research website: </w:t>
      </w:r>
      <w:r w:rsidRPr="000F7DAF">
        <w:rPr>
          <w:rFonts w:ascii="Times New Roman" w:eastAsia="Times New Roman" w:hAnsi="Times New Roman" w:cs="Times New Roman"/>
          <w:sz w:val="18"/>
          <w:szCs w:val="18"/>
        </w:rPr>
        <w:t>http://www.nber.org/papers/w8011</w:t>
      </w:r>
    </w:p>
    <w:p w14:paraId="602EA103" w14:textId="1F82748B" w:rsidR="003A729A" w:rsidRDefault="003A729A" w:rsidP="003A729A">
      <w:pPr>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sz w:val="18"/>
          <w:szCs w:val="18"/>
        </w:rPr>
        <w:t>Kandil, M.</w:t>
      </w:r>
      <w:r w:rsidR="00D8489F">
        <w:rPr>
          <w:rFonts w:ascii="Times New Roman" w:hAnsi="Times New Roman" w:cs="Times New Roman"/>
          <w:sz w:val="18"/>
          <w:szCs w:val="18"/>
        </w:rPr>
        <w:t xml:space="preserve"> </w:t>
      </w:r>
      <w:r w:rsidRPr="006467A5">
        <w:rPr>
          <w:rFonts w:ascii="Times New Roman" w:hAnsi="Times New Roman" w:cs="Times New Roman"/>
          <w:sz w:val="18"/>
          <w:szCs w:val="18"/>
        </w:rPr>
        <w:t>E., &amp; Bahmani-Oskooee</w:t>
      </w:r>
      <w:r w:rsidR="00975D33">
        <w:rPr>
          <w:rFonts w:ascii="Times New Roman" w:hAnsi="Times New Roman" w:cs="Times New Roman"/>
          <w:sz w:val="18"/>
          <w:szCs w:val="18"/>
        </w:rPr>
        <w:t>,</w:t>
      </w:r>
      <w:r w:rsidRPr="006467A5">
        <w:rPr>
          <w:rFonts w:ascii="Times New Roman" w:hAnsi="Times New Roman" w:cs="Times New Roman"/>
          <w:sz w:val="18"/>
          <w:szCs w:val="18"/>
        </w:rPr>
        <w:t xml:space="preserve"> M. (2007). </w:t>
      </w:r>
      <w:r w:rsidRPr="006467A5">
        <w:rPr>
          <w:rFonts w:ascii="Times New Roman" w:hAnsi="Times New Roman" w:cs="Times New Roman"/>
          <w:i/>
          <w:sz w:val="18"/>
          <w:szCs w:val="18"/>
        </w:rPr>
        <w:t>Exchange rate fluctuations and output in oil-producing countries: The case of Iran</w:t>
      </w:r>
      <w:r w:rsidRPr="006467A5">
        <w:rPr>
          <w:rFonts w:ascii="Times New Roman" w:hAnsi="Times New Roman" w:cs="Times New Roman"/>
          <w:sz w:val="18"/>
          <w:szCs w:val="18"/>
        </w:rPr>
        <w:t xml:space="preserve"> (IMF Working Paper No. WP/07/113). Retrieved from International Monetary Fund website: https://www.imf.org/~/media/Websites/IMF/imported-full-text-pdf/external/pubs/ft/wp/2007/_wp07113.ashx</w:t>
      </w:r>
    </w:p>
    <w:p w14:paraId="77E3DEFB" w14:textId="77777777" w:rsidR="003A729A" w:rsidRDefault="003A729A" w:rsidP="003A729A">
      <w:pPr>
        <w:tabs>
          <w:tab w:val="left" w:pos="284"/>
        </w:tabs>
        <w:spacing w:after="0" w:line="240" w:lineRule="auto"/>
        <w:ind w:left="284" w:hanging="284"/>
        <w:jc w:val="both"/>
        <w:rPr>
          <w:rFonts w:ascii="Times New Roman" w:hAnsi="Times New Roman" w:cs="Times New Roman"/>
          <w:sz w:val="18"/>
          <w:szCs w:val="18"/>
        </w:rPr>
      </w:pPr>
    </w:p>
    <w:p w14:paraId="7BEE3CCA" w14:textId="77777777" w:rsidR="003A729A" w:rsidRPr="003A729A" w:rsidRDefault="00A8671D" w:rsidP="003A729A">
      <w:pPr>
        <w:tabs>
          <w:tab w:val="left" w:pos="284"/>
        </w:tabs>
        <w:spacing w:after="0" w:line="240" w:lineRule="auto"/>
        <w:ind w:left="284" w:hanging="284"/>
        <w:jc w:val="both"/>
        <w:rPr>
          <w:rFonts w:ascii="Times New Roman" w:hAnsi="Times New Roman" w:cs="Times New Roman"/>
          <w:b/>
          <w:sz w:val="18"/>
          <w:szCs w:val="18"/>
          <w:u w:val="single"/>
        </w:rPr>
      </w:pPr>
      <w:r>
        <w:rPr>
          <w:rFonts w:ascii="Times New Roman" w:hAnsi="Times New Roman" w:cs="Times New Roman"/>
          <w:b/>
          <w:sz w:val="18"/>
          <w:szCs w:val="18"/>
          <w:u w:val="single"/>
        </w:rPr>
        <w:t xml:space="preserve">3. </w:t>
      </w:r>
      <w:r w:rsidR="003A729A" w:rsidRPr="003A729A">
        <w:rPr>
          <w:rFonts w:ascii="Times New Roman" w:hAnsi="Times New Roman" w:cs="Times New Roman"/>
          <w:b/>
          <w:sz w:val="18"/>
          <w:szCs w:val="18"/>
          <w:u w:val="single"/>
        </w:rPr>
        <w:t>Unpublished working paper</w:t>
      </w:r>
    </w:p>
    <w:p w14:paraId="7D9F0A17" w14:textId="77777777" w:rsidR="003A729A" w:rsidRDefault="003A729A" w:rsidP="003A729A">
      <w:pPr>
        <w:tabs>
          <w:tab w:val="left" w:pos="284"/>
        </w:tabs>
        <w:spacing w:after="0" w:line="240" w:lineRule="auto"/>
        <w:ind w:left="284" w:hanging="284"/>
        <w:jc w:val="both"/>
        <w:rPr>
          <w:rFonts w:ascii="Times New Roman" w:hAnsi="Times New Roman" w:cs="Times New Roman"/>
          <w:sz w:val="18"/>
          <w:szCs w:val="18"/>
        </w:rPr>
      </w:pPr>
      <w:r w:rsidRPr="006467A5">
        <w:rPr>
          <w:rFonts w:ascii="Times New Roman" w:hAnsi="Times New Roman" w:cs="Times New Roman"/>
          <w:sz w:val="18"/>
          <w:szCs w:val="18"/>
        </w:rPr>
        <w:t xml:space="preserve">Brau, J. C., &amp; McQueen, G. (2000). IPO </w:t>
      </w:r>
      <w:r w:rsidRPr="006467A5">
        <w:rPr>
          <w:rFonts w:ascii="Times New Roman" w:hAnsi="Times New Roman" w:cs="Times New Roman"/>
          <w:noProof/>
          <w:sz w:val="18"/>
          <w:szCs w:val="18"/>
        </w:rPr>
        <w:t>lockups</w:t>
      </w:r>
      <w:r w:rsidRPr="006467A5">
        <w:rPr>
          <w:rFonts w:ascii="Times New Roman" w:hAnsi="Times New Roman" w:cs="Times New Roman"/>
          <w:sz w:val="18"/>
          <w:szCs w:val="18"/>
        </w:rPr>
        <w:t xml:space="preserve">: A signaling solution to an adverse selection problem. </w:t>
      </w:r>
      <w:r w:rsidRPr="006467A5">
        <w:rPr>
          <w:rFonts w:ascii="Times New Roman" w:hAnsi="Times New Roman" w:cs="Times New Roman"/>
          <w:iCs/>
          <w:sz w:val="18"/>
          <w:szCs w:val="18"/>
        </w:rPr>
        <w:t>Unpublished Working Paper,</w:t>
      </w:r>
      <w:r w:rsidRPr="006467A5">
        <w:rPr>
          <w:rFonts w:ascii="Times New Roman" w:hAnsi="Times New Roman" w:cs="Times New Roman"/>
          <w:sz w:val="18"/>
          <w:szCs w:val="18"/>
        </w:rPr>
        <w:t xml:space="preserve"> Brigham Young University.</w:t>
      </w:r>
    </w:p>
    <w:p w14:paraId="5953062C" w14:textId="77777777" w:rsidR="003A729A" w:rsidRPr="006467A5" w:rsidRDefault="003A729A" w:rsidP="003A729A">
      <w:pPr>
        <w:tabs>
          <w:tab w:val="left" w:pos="284"/>
        </w:tabs>
        <w:spacing w:after="0" w:line="240" w:lineRule="auto"/>
        <w:ind w:left="284" w:hanging="284"/>
        <w:jc w:val="both"/>
        <w:rPr>
          <w:rFonts w:ascii="Times New Roman" w:hAnsi="Times New Roman" w:cs="Times New Roman"/>
          <w:iCs/>
          <w:noProof/>
          <w:sz w:val="18"/>
          <w:szCs w:val="18"/>
        </w:rPr>
      </w:pPr>
      <w:bookmarkStart w:id="4" w:name="_ENREF_34"/>
      <w:r w:rsidRPr="006467A5">
        <w:rPr>
          <w:rFonts w:ascii="Times New Roman" w:hAnsi="Times New Roman" w:cs="Times New Roman"/>
          <w:noProof/>
          <w:sz w:val="18"/>
          <w:szCs w:val="18"/>
        </w:rPr>
        <w:t xml:space="preserve">Brav, A., &amp; Gompers, P. A. (2000). Insider trading subsequent to initial public offerings: Evidence from expirations of lock-up provisions. Unpublished Working Paper, </w:t>
      </w:r>
      <w:r w:rsidRPr="006467A5">
        <w:rPr>
          <w:rFonts w:ascii="Times New Roman" w:hAnsi="Times New Roman" w:cs="Times New Roman"/>
          <w:iCs/>
          <w:noProof/>
          <w:sz w:val="18"/>
          <w:szCs w:val="18"/>
        </w:rPr>
        <w:t>Duke University</w:t>
      </w:r>
      <w:bookmarkEnd w:id="4"/>
      <w:r w:rsidRPr="006467A5">
        <w:rPr>
          <w:rFonts w:ascii="Times New Roman" w:hAnsi="Times New Roman" w:cs="Times New Roman"/>
          <w:iCs/>
          <w:noProof/>
          <w:sz w:val="18"/>
          <w:szCs w:val="18"/>
        </w:rPr>
        <w:t>.</w:t>
      </w:r>
    </w:p>
    <w:p w14:paraId="61209C86" w14:textId="77777777" w:rsidR="00826A1D" w:rsidRDefault="00826A1D" w:rsidP="003A729A">
      <w:pPr>
        <w:spacing w:after="0" w:line="240" w:lineRule="auto"/>
        <w:rPr>
          <w:rFonts w:ascii="Times New Roman" w:eastAsia="Times New Roman" w:hAnsi="Times New Roman" w:cs="Times New Roman"/>
          <w:sz w:val="18"/>
          <w:szCs w:val="18"/>
        </w:rPr>
      </w:pPr>
    </w:p>
    <w:p w14:paraId="3B21B904" w14:textId="77777777" w:rsidR="00BB0FE1" w:rsidRPr="003A729A" w:rsidRDefault="00BB0FE1" w:rsidP="00BB0FE1">
      <w:pPr>
        <w:spacing w:after="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4. </w:t>
      </w:r>
      <w:r w:rsidRPr="003A729A">
        <w:rPr>
          <w:rFonts w:ascii="Times New Roman" w:eastAsia="Times New Roman" w:hAnsi="Times New Roman" w:cs="Times New Roman"/>
          <w:b/>
          <w:sz w:val="18"/>
          <w:szCs w:val="18"/>
          <w:u w:val="single"/>
        </w:rPr>
        <w:t xml:space="preserve">Book </w:t>
      </w:r>
    </w:p>
    <w:p w14:paraId="17C39D5B" w14:textId="340477F9" w:rsidR="00975D33" w:rsidRPr="0081765A" w:rsidRDefault="00975D33" w:rsidP="00975D3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81765A">
        <w:rPr>
          <w:rFonts w:ascii="Times New Roman" w:eastAsia="Times New Roman" w:hAnsi="Times New Roman" w:cs="Times New Roman"/>
          <w:sz w:val="18"/>
          <w:szCs w:val="18"/>
          <w:lang w:val="en-US" w:eastAsia="en-US"/>
        </w:rPr>
        <w:t xml:space="preserve">Enders, W. (2010). </w:t>
      </w:r>
      <w:r w:rsidRPr="0081765A">
        <w:rPr>
          <w:rFonts w:ascii="Times New Roman" w:eastAsia="Times New Roman" w:hAnsi="Times New Roman" w:cs="Times New Roman"/>
          <w:i/>
          <w:sz w:val="18"/>
          <w:szCs w:val="18"/>
          <w:lang w:val="en-US" w:eastAsia="en-US"/>
        </w:rPr>
        <w:t xml:space="preserve">Applied </w:t>
      </w:r>
      <w:r w:rsidR="004F7BCB" w:rsidRPr="0081765A">
        <w:rPr>
          <w:rFonts w:ascii="Times New Roman" w:eastAsia="Times New Roman" w:hAnsi="Times New Roman" w:cs="Times New Roman"/>
          <w:i/>
          <w:sz w:val="18"/>
          <w:szCs w:val="18"/>
          <w:lang w:val="en-US" w:eastAsia="en-US"/>
        </w:rPr>
        <w:t xml:space="preserve">econometric time series </w:t>
      </w:r>
      <w:r w:rsidRPr="0081765A">
        <w:rPr>
          <w:rFonts w:ascii="Times New Roman" w:eastAsia="Times New Roman" w:hAnsi="Times New Roman" w:cs="Times New Roman"/>
          <w:sz w:val="18"/>
          <w:szCs w:val="18"/>
          <w:lang w:val="en-US" w:eastAsia="en-US"/>
        </w:rPr>
        <w:t>(3rd ed.). New Jersey, NY: John Wiley</w:t>
      </w:r>
      <w:r w:rsidR="0010304A">
        <w:rPr>
          <w:rFonts w:ascii="Times New Roman" w:eastAsia="Times New Roman" w:hAnsi="Times New Roman" w:cs="Times New Roman"/>
          <w:sz w:val="18"/>
          <w:szCs w:val="18"/>
          <w:lang w:val="en-US" w:eastAsia="en-US"/>
        </w:rPr>
        <w:t xml:space="preserve"> &amp; Sons</w:t>
      </w:r>
      <w:r w:rsidRPr="0081765A">
        <w:rPr>
          <w:rFonts w:ascii="Times New Roman" w:eastAsia="Times New Roman" w:hAnsi="Times New Roman" w:cs="Times New Roman"/>
          <w:sz w:val="18"/>
          <w:szCs w:val="18"/>
          <w:lang w:val="en-US" w:eastAsia="en-US"/>
        </w:rPr>
        <w:t xml:space="preserve">. </w:t>
      </w:r>
    </w:p>
    <w:p w14:paraId="467869CD" w14:textId="77777777" w:rsidR="00BB0FE1" w:rsidRDefault="00975D33" w:rsidP="00BB0FE1">
      <w:p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Ohmae, K. </w:t>
      </w:r>
      <w:r w:rsidR="00BB0FE1" w:rsidRPr="006467A5">
        <w:rPr>
          <w:rFonts w:ascii="Times New Roman" w:hAnsi="Times New Roman" w:cs="Times New Roman"/>
          <w:sz w:val="18"/>
          <w:szCs w:val="18"/>
        </w:rPr>
        <w:t xml:space="preserve">(1996). </w:t>
      </w:r>
      <w:r w:rsidR="00BB0FE1" w:rsidRPr="006467A5">
        <w:rPr>
          <w:rFonts w:ascii="Times New Roman" w:hAnsi="Times New Roman" w:cs="Times New Roman"/>
          <w:i/>
          <w:sz w:val="18"/>
          <w:szCs w:val="18"/>
        </w:rPr>
        <w:t>The end of nation state: The rise of regional economies</w:t>
      </w:r>
      <w:r w:rsidR="00BB0FE1" w:rsidRPr="006467A5">
        <w:rPr>
          <w:rFonts w:ascii="Times New Roman" w:hAnsi="Times New Roman" w:cs="Times New Roman"/>
          <w:sz w:val="18"/>
          <w:szCs w:val="18"/>
        </w:rPr>
        <w:t xml:space="preserve">. New York, NY: Free Press Paperbacks. </w:t>
      </w:r>
    </w:p>
    <w:p w14:paraId="147FAABA" w14:textId="77777777" w:rsidR="00BB0FE1" w:rsidRPr="006467A5" w:rsidRDefault="00BB0FE1" w:rsidP="00BB0FE1">
      <w:pPr>
        <w:spacing w:after="0" w:line="240" w:lineRule="auto"/>
        <w:ind w:left="284" w:hanging="284"/>
        <w:jc w:val="both"/>
        <w:rPr>
          <w:rFonts w:ascii="Times New Roman" w:hAnsi="Times New Roman" w:cs="Times New Roman"/>
          <w:sz w:val="18"/>
          <w:szCs w:val="18"/>
        </w:rPr>
      </w:pPr>
    </w:p>
    <w:p w14:paraId="00C55F77" w14:textId="77777777" w:rsidR="003A729A" w:rsidRPr="003A729A" w:rsidRDefault="00BB0FE1" w:rsidP="003A729A">
      <w:pPr>
        <w:spacing w:after="0"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5. </w:t>
      </w:r>
      <w:r w:rsidR="003A729A">
        <w:rPr>
          <w:rFonts w:ascii="Times New Roman" w:eastAsia="Times New Roman" w:hAnsi="Times New Roman" w:cs="Times New Roman"/>
          <w:b/>
          <w:sz w:val="18"/>
          <w:szCs w:val="18"/>
          <w:u w:val="single"/>
        </w:rPr>
        <w:t xml:space="preserve">Chapter in </w:t>
      </w:r>
      <w:r w:rsidR="003A729A" w:rsidRPr="003A729A">
        <w:rPr>
          <w:rFonts w:ascii="Times New Roman" w:eastAsia="Times New Roman" w:hAnsi="Times New Roman" w:cs="Times New Roman"/>
          <w:b/>
          <w:sz w:val="18"/>
          <w:szCs w:val="18"/>
          <w:u w:val="single"/>
        </w:rPr>
        <w:t>Book</w:t>
      </w:r>
    </w:p>
    <w:p w14:paraId="2EEC0D0E" w14:textId="77777777" w:rsidR="00D539C4" w:rsidRDefault="003A729A"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bookmarkStart w:id="5" w:name="_ENREF_75"/>
      <w:r w:rsidRPr="006467A5">
        <w:rPr>
          <w:rFonts w:ascii="Times New Roman" w:hAnsi="Times New Roman" w:cs="Times New Roman"/>
          <w:noProof/>
          <w:sz w:val="18"/>
          <w:szCs w:val="18"/>
        </w:rPr>
        <w:t xml:space="preserve">Ibbotson, R. G., &amp; Ritter, J. R. (1995). Initial public offerings. In R. A. Jarrow, V. Maksimovic &amp; W. T. Ziemba (Eds.), </w:t>
      </w:r>
      <w:r w:rsidRPr="006467A5">
        <w:rPr>
          <w:rFonts w:ascii="Times New Roman" w:hAnsi="Times New Roman" w:cs="Times New Roman"/>
          <w:i/>
          <w:noProof/>
          <w:sz w:val="18"/>
          <w:szCs w:val="18"/>
        </w:rPr>
        <w:t xml:space="preserve">Handbooks in operations research and management science </w:t>
      </w:r>
      <w:r w:rsidR="00D539C4">
        <w:rPr>
          <w:rFonts w:ascii="Times New Roman" w:hAnsi="Times New Roman" w:cs="Times New Roman"/>
          <w:noProof/>
          <w:sz w:val="18"/>
          <w:szCs w:val="18"/>
        </w:rPr>
        <w:t xml:space="preserve">(Vol. </w:t>
      </w:r>
      <w:r w:rsidRPr="006467A5">
        <w:rPr>
          <w:rFonts w:ascii="Times New Roman" w:hAnsi="Times New Roman" w:cs="Times New Roman"/>
          <w:noProof/>
          <w:sz w:val="18"/>
          <w:szCs w:val="18"/>
        </w:rPr>
        <w:t>9, pp. 993–1016).</w:t>
      </w:r>
      <w:bookmarkEnd w:id="5"/>
      <w:r w:rsidRPr="006467A5">
        <w:rPr>
          <w:rFonts w:ascii="Times New Roman" w:hAnsi="Times New Roman" w:cs="Times New Roman"/>
          <w:noProof/>
          <w:sz w:val="18"/>
          <w:szCs w:val="18"/>
        </w:rPr>
        <w:t xml:space="preserve"> Amsterdam, The Netherlands: Elsevier.</w:t>
      </w:r>
      <w:r w:rsidR="00D539C4" w:rsidRPr="00D539C4">
        <w:rPr>
          <w:rFonts w:ascii="Times New Roman" w:eastAsia="Times New Roman" w:hAnsi="Times New Roman" w:cs="Times New Roman"/>
          <w:sz w:val="18"/>
          <w:szCs w:val="18"/>
          <w:lang w:val="en-US" w:eastAsia="en-US"/>
        </w:rPr>
        <w:t xml:space="preserve"> </w:t>
      </w:r>
    </w:p>
    <w:p w14:paraId="30BDAE1A" w14:textId="77777777" w:rsidR="00D539C4" w:rsidRPr="0081765A" w:rsidRDefault="00D539C4"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81765A">
        <w:rPr>
          <w:rFonts w:ascii="Times New Roman" w:eastAsia="Times New Roman" w:hAnsi="Times New Roman" w:cs="Times New Roman"/>
          <w:sz w:val="18"/>
          <w:szCs w:val="18"/>
          <w:lang w:val="en-US" w:eastAsia="en-US"/>
        </w:rPr>
        <w:t xml:space="preserve">Newberry, D. M. (1992). Futures markets: Hedging and speculation. In P. Newman, M. Milgate &amp; J. Eatwell (Eds.), </w:t>
      </w:r>
      <w:r w:rsidRPr="0081765A">
        <w:rPr>
          <w:rFonts w:ascii="Times New Roman" w:eastAsia="Times New Roman" w:hAnsi="Times New Roman" w:cs="Times New Roman"/>
          <w:i/>
          <w:sz w:val="18"/>
          <w:szCs w:val="18"/>
          <w:lang w:val="en-US" w:eastAsia="en-US"/>
        </w:rPr>
        <w:t>The new Palgrave dictionary of money and finance (</w:t>
      </w:r>
      <w:r w:rsidRPr="0081765A">
        <w:rPr>
          <w:rFonts w:ascii="Times New Roman" w:eastAsia="Times New Roman" w:hAnsi="Times New Roman" w:cs="Times New Roman"/>
          <w:sz w:val="18"/>
          <w:szCs w:val="18"/>
          <w:lang w:val="en-US" w:eastAsia="en-US"/>
        </w:rPr>
        <w:t>Vol.</w:t>
      </w:r>
      <w:r>
        <w:rPr>
          <w:rFonts w:ascii="Times New Roman" w:eastAsia="Times New Roman" w:hAnsi="Times New Roman" w:cs="Times New Roman"/>
          <w:sz w:val="18"/>
          <w:szCs w:val="18"/>
          <w:lang w:val="en-US" w:eastAsia="en-US"/>
        </w:rPr>
        <w:t xml:space="preserve"> </w:t>
      </w:r>
      <w:r w:rsidRPr="0081765A">
        <w:rPr>
          <w:rFonts w:ascii="Times New Roman" w:eastAsia="Times New Roman" w:hAnsi="Times New Roman" w:cs="Times New Roman"/>
          <w:sz w:val="18"/>
          <w:szCs w:val="18"/>
          <w:lang w:val="en-US" w:eastAsia="en-US"/>
        </w:rPr>
        <w:t>2, pp. 207-210). London, UK: Macmillan.</w:t>
      </w:r>
    </w:p>
    <w:p w14:paraId="77CCDC84" w14:textId="77777777" w:rsidR="003A729A" w:rsidRPr="006467A5" w:rsidRDefault="003A729A" w:rsidP="00D33893">
      <w:pPr>
        <w:spacing w:after="0" w:line="240" w:lineRule="auto"/>
        <w:ind w:left="284" w:hanging="284"/>
        <w:jc w:val="both"/>
        <w:rPr>
          <w:rFonts w:ascii="Times New Roman" w:hAnsi="Times New Roman" w:cs="Times New Roman"/>
          <w:sz w:val="18"/>
          <w:szCs w:val="18"/>
          <w:lang w:val="en-US"/>
        </w:rPr>
      </w:pPr>
      <w:r w:rsidRPr="006467A5">
        <w:rPr>
          <w:rFonts w:ascii="Times New Roman" w:hAnsi="Times New Roman" w:cs="Times New Roman"/>
          <w:sz w:val="18"/>
          <w:szCs w:val="18"/>
          <w:lang w:val="en-US"/>
        </w:rPr>
        <w:t xml:space="preserve">Schwarz, N. (2002). Situated cognition and the wisdom of feelings: Cognitive tuning. In L. F. Barrett &amp; P. Salovey (Eds.), </w:t>
      </w:r>
      <w:r w:rsidRPr="006467A5">
        <w:rPr>
          <w:rFonts w:ascii="Times New Roman" w:hAnsi="Times New Roman" w:cs="Times New Roman"/>
          <w:i/>
          <w:sz w:val="18"/>
          <w:szCs w:val="18"/>
          <w:lang w:val="en-US"/>
        </w:rPr>
        <w:t>The wisdom in feeling</w:t>
      </w:r>
      <w:r w:rsidRPr="006467A5">
        <w:rPr>
          <w:rFonts w:ascii="Times New Roman" w:hAnsi="Times New Roman" w:cs="Times New Roman"/>
          <w:sz w:val="18"/>
          <w:szCs w:val="18"/>
          <w:lang w:val="en-US"/>
        </w:rPr>
        <w:t xml:space="preserve"> (pp. 144-166). New York, NY: Guilford Press.</w:t>
      </w:r>
    </w:p>
    <w:p w14:paraId="4767535D" w14:textId="77777777" w:rsidR="00D7724D" w:rsidRDefault="00D7724D" w:rsidP="00D33893">
      <w:pPr>
        <w:spacing w:after="0" w:line="240" w:lineRule="auto"/>
        <w:rPr>
          <w:rFonts w:ascii="Times New Roman" w:eastAsia="Times New Roman" w:hAnsi="Times New Roman" w:cs="Times New Roman"/>
          <w:b/>
          <w:sz w:val="18"/>
          <w:szCs w:val="18"/>
          <w:u w:val="single"/>
        </w:rPr>
      </w:pPr>
    </w:p>
    <w:p w14:paraId="61F5F2F2" w14:textId="77777777" w:rsidR="00D33893" w:rsidRPr="00D33893" w:rsidRDefault="00D33893" w:rsidP="00D33893">
      <w:pPr>
        <w:spacing w:after="0" w:line="240" w:lineRule="auto"/>
        <w:rPr>
          <w:rFonts w:ascii="Times New Roman" w:eastAsia="Times New Roman" w:hAnsi="Times New Roman" w:cs="Times New Roman"/>
          <w:b/>
          <w:sz w:val="18"/>
          <w:szCs w:val="18"/>
          <w:u w:val="single"/>
        </w:rPr>
      </w:pPr>
      <w:r w:rsidRPr="00D33893">
        <w:rPr>
          <w:rFonts w:ascii="Times New Roman" w:eastAsia="Times New Roman" w:hAnsi="Times New Roman" w:cs="Times New Roman"/>
          <w:b/>
          <w:sz w:val="18"/>
          <w:szCs w:val="18"/>
          <w:u w:val="single"/>
        </w:rPr>
        <w:t xml:space="preserve">6. </w:t>
      </w:r>
      <w:r w:rsidR="00DE4E73">
        <w:rPr>
          <w:rFonts w:ascii="Times New Roman" w:eastAsia="Times New Roman" w:hAnsi="Times New Roman" w:cs="Times New Roman"/>
          <w:b/>
          <w:sz w:val="18"/>
          <w:szCs w:val="18"/>
          <w:u w:val="single"/>
        </w:rPr>
        <w:t xml:space="preserve">Online </w:t>
      </w:r>
      <w:r>
        <w:rPr>
          <w:rFonts w:ascii="Times New Roman" w:eastAsia="Times New Roman" w:hAnsi="Times New Roman" w:cs="Times New Roman"/>
          <w:b/>
          <w:sz w:val="18"/>
          <w:szCs w:val="18"/>
          <w:u w:val="single"/>
        </w:rPr>
        <w:t>Report from official organization</w:t>
      </w:r>
      <w:r w:rsidR="00DE4E73">
        <w:rPr>
          <w:rFonts w:ascii="Times New Roman" w:eastAsia="Times New Roman" w:hAnsi="Times New Roman" w:cs="Times New Roman"/>
          <w:b/>
          <w:sz w:val="18"/>
          <w:szCs w:val="18"/>
          <w:u w:val="single"/>
        </w:rPr>
        <w:t xml:space="preserve"> web</w:t>
      </w:r>
      <w:r w:rsidR="00D7724D">
        <w:rPr>
          <w:rFonts w:ascii="Times New Roman" w:eastAsia="Times New Roman" w:hAnsi="Times New Roman" w:cs="Times New Roman"/>
          <w:b/>
          <w:sz w:val="18"/>
          <w:szCs w:val="18"/>
          <w:u w:val="single"/>
        </w:rPr>
        <w:t>site</w:t>
      </w:r>
    </w:p>
    <w:p w14:paraId="337617CA" w14:textId="77777777" w:rsidR="00D33893" w:rsidRPr="00D33893" w:rsidRDefault="00D33893"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D33893">
        <w:rPr>
          <w:rFonts w:ascii="Times New Roman" w:eastAsia="Times New Roman" w:hAnsi="Times New Roman" w:cs="Times New Roman"/>
          <w:sz w:val="18"/>
          <w:szCs w:val="18"/>
          <w:lang w:val="en-US" w:eastAsia="en-US"/>
        </w:rPr>
        <w:t xml:space="preserve">Malaysian Palm Oil Board. (2015). </w:t>
      </w:r>
      <w:r w:rsidRPr="00D33893">
        <w:rPr>
          <w:rFonts w:ascii="Times New Roman" w:eastAsia="Times New Roman" w:hAnsi="Times New Roman" w:cs="Times New Roman"/>
          <w:i/>
          <w:sz w:val="18"/>
          <w:szCs w:val="18"/>
          <w:lang w:val="en-US" w:eastAsia="en-US"/>
        </w:rPr>
        <w:t>Annual Report 2015.</w:t>
      </w:r>
      <w:r w:rsidRPr="00D33893">
        <w:rPr>
          <w:rFonts w:ascii="Times New Roman" w:eastAsia="Times New Roman" w:hAnsi="Times New Roman" w:cs="Times New Roman"/>
          <w:sz w:val="18"/>
          <w:szCs w:val="18"/>
          <w:lang w:val="en-US" w:eastAsia="en-US"/>
        </w:rPr>
        <w:t xml:space="preserve"> Retrieved from </w:t>
      </w:r>
      <w:hyperlink r:id="rId9" w:history="1">
        <w:r w:rsidRPr="00D33893">
          <w:rPr>
            <w:rStyle w:val="Hyperlink"/>
            <w:rFonts w:ascii="Times New Roman" w:eastAsia="Times New Roman" w:hAnsi="Times New Roman" w:cs="Times New Roman"/>
            <w:color w:val="auto"/>
            <w:sz w:val="18"/>
            <w:szCs w:val="18"/>
            <w:u w:val="none"/>
            <w:lang w:val="en-US" w:eastAsia="en-US"/>
          </w:rPr>
          <w:t>http://bepi.mpob.gov.my/images/overview/Overview_of_Industry_2015.pdf</w:t>
        </w:r>
      </w:hyperlink>
    </w:p>
    <w:p w14:paraId="547B6D1C" w14:textId="77777777" w:rsidR="00D33893" w:rsidRPr="0081765A" w:rsidRDefault="00D33893"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81765A">
        <w:rPr>
          <w:rFonts w:ascii="Times New Roman" w:eastAsia="Times New Roman" w:hAnsi="Times New Roman" w:cs="Times New Roman"/>
          <w:sz w:val="18"/>
          <w:szCs w:val="18"/>
          <w:lang w:val="en-US" w:eastAsia="en-US"/>
        </w:rPr>
        <w:t>Unites States Department of Agriculture Foreign Agricultural Service</w:t>
      </w:r>
      <w:r w:rsidR="00E506F0">
        <w:rPr>
          <w:rFonts w:ascii="Times New Roman" w:eastAsia="Times New Roman" w:hAnsi="Times New Roman" w:cs="Times New Roman"/>
          <w:sz w:val="18"/>
          <w:szCs w:val="18"/>
          <w:lang w:val="en-US" w:eastAsia="en-US"/>
        </w:rPr>
        <w:t>.</w:t>
      </w:r>
      <w:r w:rsidRPr="0081765A">
        <w:rPr>
          <w:rFonts w:ascii="Times New Roman" w:eastAsia="Times New Roman" w:hAnsi="Times New Roman" w:cs="Times New Roman"/>
          <w:sz w:val="18"/>
          <w:szCs w:val="18"/>
          <w:lang w:val="en-US" w:eastAsia="en-US"/>
        </w:rPr>
        <w:t xml:space="preserve"> (2014). </w:t>
      </w:r>
      <w:r w:rsidRPr="0081765A">
        <w:rPr>
          <w:rFonts w:ascii="Times New Roman" w:eastAsia="Times New Roman" w:hAnsi="Times New Roman" w:cs="Times New Roman"/>
          <w:i/>
          <w:sz w:val="18"/>
          <w:szCs w:val="18"/>
          <w:lang w:val="en-US" w:eastAsia="en-US"/>
        </w:rPr>
        <w:t xml:space="preserve">Malaysia Biofuels Annual 2014 </w:t>
      </w:r>
      <w:r w:rsidRPr="0081765A">
        <w:rPr>
          <w:rFonts w:ascii="Times New Roman" w:eastAsia="Times New Roman" w:hAnsi="Times New Roman" w:cs="Times New Roman"/>
          <w:sz w:val="18"/>
          <w:szCs w:val="18"/>
          <w:lang w:val="en-US" w:eastAsia="en-US"/>
        </w:rPr>
        <w:t>(GAIN Report Number: MY4011). Retrieved from https://gain.fas.usda.gov/Recent%20GAIN%20Publications/Biofuels%20Annual_Kuala%20Lumpur_Malaysia_6-25-2014.pdf</w:t>
      </w:r>
    </w:p>
    <w:p w14:paraId="1E15A503" w14:textId="77777777" w:rsidR="00D33893" w:rsidRDefault="00D33893" w:rsidP="00D33893">
      <w:pPr>
        <w:spacing w:after="0"/>
        <w:rPr>
          <w:rFonts w:ascii="Times New Roman" w:eastAsia="Times New Roman" w:hAnsi="Times New Roman" w:cs="Times New Roman"/>
          <w:b/>
          <w:sz w:val="18"/>
          <w:szCs w:val="18"/>
          <w:u w:val="single"/>
        </w:rPr>
      </w:pPr>
    </w:p>
    <w:p w14:paraId="3F6835C3" w14:textId="77777777" w:rsidR="00D539C4" w:rsidRPr="00D33893" w:rsidRDefault="00D33893" w:rsidP="00D33893">
      <w:pPr>
        <w:spacing w:after="0"/>
        <w:rPr>
          <w:rFonts w:ascii="Times New Roman" w:eastAsia="Times New Roman" w:hAnsi="Times New Roman" w:cs="Times New Roman"/>
          <w:b/>
          <w:sz w:val="18"/>
          <w:szCs w:val="18"/>
          <w:u w:val="single"/>
        </w:rPr>
      </w:pPr>
      <w:r w:rsidRPr="00D33893">
        <w:rPr>
          <w:rFonts w:ascii="Times New Roman" w:eastAsia="Times New Roman" w:hAnsi="Times New Roman" w:cs="Times New Roman"/>
          <w:b/>
          <w:sz w:val="18"/>
          <w:szCs w:val="18"/>
          <w:u w:val="single"/>
        </w:rPr>
        <w:t xml:space="preserve">7. </w:t>
      </w:r>
      <w:r w:rsidR="00DE4E73">
        <w:rPr>
          <w:rFonts w:ascii="Times New Roman" w:eastAsia="Times New Roman" w:hAnsi="Times New Roman" w:cs="Times New Roman"/>
          <w:b/>
          <w:sz w:val="18"/>
          <w:szCs w:val="18"/>
          <w:u w:val="single"/>
        </w:rPr>
        <w:t>Information from o</w:t>
      </w:r>
      <w:r w:rsidR="00D6246B">
        <w:rPr>
          <w:rFonts w:ascii="Times New Roman" w:eastAsia="Times New Roman" w:hAnsi="Times New Roman" w:cs="Times New Roman"/>
          <w:b/>
          <w:sz w:val="18"/>
          <w:szCs w:val="18"/>
          <w:u w:val="single"/>
        </w:rPr>
        <w:t>fficial w</w:t>
      </w:r>
      <w:r w:rsidRPr="00D33893">
        <w:rPr>
          <w:rFonts w:ascii="Times New Roman" w:eastAsia="Times New Roman" w:hAnsi="Times New Roman" w:cs="Times New Roman"/>
          <w:b/>
          <w:sz w:val="18"/>
          <w:szCs w:val="18"/>
          <w:u w:val="single"/>
        </w:rPr>
        <w:t>ebsite</w:t>
      </w:r>
      <w:r w:rsidR="00D6246B">
        <w:rPr>
          <w:rFonts w:ascii="Times New Roman" w:eastAsia="Times New Roman" w:hAnsi="Times New Roman" w:cs="Times New Roman"/>
          <w:b/>
          <w:sz w:val="18"/>
          <w:szCs w:val="18"/>
          <w:u w:val="single"/>
        </w:rPr>
        <w:t xml:space="preserve"> </w:t>
      </w:r>
    </w:p>
    <w:p w14:paraId="1BE3533B" w14:textId="77777777" w:rsidR="00D33893" w:rsidRPr="00D33893" w:rsidRDefault="00D33893" w:rsidP="00D33893">
      <w:pPr>
        <w:spacing w:after="0" w:line="240" w:lineRule="auto"/>
        <w:ind w:left="284" w:hanging="284"/>
        <w:contextualSpacing/>
        <w:jc w:val="both"/>
        <w:rPr>
          <w:rFonts w:ascii="Times New Roman" w:eastAsia="Times New Roman" w:hAnsi="Times New Roman" w:cs="Times New Roman"/>
          <w:sz w:val="18"/>
          <w:szCs w:val="18"/>
          <w:lang w:val="en-US" w:eastAsia="en-US"/>
        </w:rPr>
      </w:pPr>
      <w:r w:rsidRPr="00D33893">
        <w:rPr>
          <w:rFonts w:ascii="Times New Roman" w:eastAsia="Times New Roman" w:hAnsi="Times New Roman" w:cs="Times New Roman"/>
          <w:sz w:val="18"/>
          <w:szCs w:val="18"/>
          <w:lang w:val="en-US" w:eastAsia="en-US"/>
        </w:rPr>
        <w:t xml:space="preserve">Ministry of Agricultural and Agro-Based Malaysia. (2014). </w:t>
      </w:r>
      <w:r w:rsidRPr="00D33893">
        <w:rPr>
          <w:rFonts w:ascii="Times New Roman" w:eastAsia="Times New Roman" w:hAnsi="Times New Roman" w:cs="Times New Roman"/>
          <w:i/>
          <w:sz w:val="18"/>
          <w:szCs w:val="18"/>
          <w:lang w:val="en-US" w:eastAsia="en-US"/>
        </w:rPr>
        <w:t>National Agro-Food Policy</w:t>
      </w:r>
      <w:r w:rsidRPr="00D33893">
        <w:rPr>
          <w:rFonts w:ascii="Times New Roman" w:eastAsia="Times New Roman" w:hAnsi="Times New Roman" w:cs="Times New Roman"/>
          <w:sz w:val="18"/>
          <w:szCs w:val="18"/>
          <w:lang w:val="en-US" w:eastAsia="en-US"/>
        </w:rPr>
        <w:t xml:space="preserve">. Retrieved from </w:t>
      </w:r>
      <w:hyperlink r:id="rId10" w:history="1">
        <w:r w:rsidRPr="00D33893">
          <w:rPr>
            <w:rStyle w:val="Hyperlink"/>
            <w:rFonts w:ascii="Times New Roman" w:eastAsia="Times New Roman" w:hAnsi="Times New Roman" w:cs="Times New Roman"/>
            <w:color w:val="auto"/>
            <w:sz w:val="18"/>
            <w:szCs w:val="18"/>
            <w:u w:val="none"/>
            <w:lang w:val="en-US" w:eastAsia="en-US"/>
          </w:rPr>
          <w:t>http://www.kada.gov.my/en/web/guest/dasar-agro-makanan-negara</w:t>
        </w:r>
      </w:hyperlink>
      <w:r w:rsidRPr="00D33893">
        <w:rPr>
          <w:rFonts w:ascii="Times New Roman" w:eastAsia="Times New Roman" w:hAnsi="Times New Roman" w:cs="Times New Roman"/>
          <w:sz w:val="18"/>
          <w:szCs w:val="18"/>
          <w:lang w:val="en-US" w:eastAsia="en-US"/>
        </w:rPr>
        <w:t xml:space="preserve"> </w:t>
      </w:r>
    </w:p>
    <w:p w14:paraId="7AFCCCA8" w14:textId="77777777" w:rsidR="00D33893" w:rsidRDefault="00D33893">
      <w:pPr>
        <w:rPr>
          <w:rFonts w:ascii="Times New Roman" w:eastAsia="Times New Roman" w:hAnsi="Times New Roman" w:cs="Times New Roman"/>
          <w:sz w:val="18"/>
          <w:szCs w:val="18"/>
        </w:rPr>
      </w:pPr>
    </w:p>
    <w:p w14:paraId="4F443B25" w14:textId="77777777" w:rsidR="003A729A" w:rsidRDefault="003A729A">
      <w:pPr>
        <w:rPr>
          <w:rFonts w:ascii="Times New Roman" w:eastAsia="Times New Roman" w:hAnsi="Times New Roman" w:cs="Times New Roman"/>
          <w:sz w:val="18"/>
          <w:szCs w:val="18"/>
        </w:rPr>
      </w:pPr>
    </w:p>
    <w:sectPr w:rsidR="003A729A" w:rsidSect="004F7BCB">
      <w:headerReference w:type="even" r:id="rId11"/>
      <w:footerReference w:type="even" r:id="rId12"/>
      <w:footerReference w:type="default" r:id="rId13"/>
      <w:headerReference w:type="first" r:id="rId14"/>
      <w:footerReference w:type="first" r:id="rId15"/>
      <w:pgSz w:w="9360" w:h="14400"/>
      <w:pgMar w:top="1354" w:right="936" w:bottom="1354" w:left="1008" w:header="80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2A6E" w14:textId="77777777" w:rsidR="0002115B" w:rsidRDefault="0002115B">
      <w:pPr>
        <w:spacing w:after="0" w:line="240" w:lineRule="auto"/>
      </w:pPr>
      <w:r>
        <w:separator/>
      </w:r>
    </w:p>
  </w:endnote>
  <w:endnote w:type="continuationSeparator" w:id="0">
    <w:p w14:paraId="6FB63DC5" w14:textId="77777777" w:rsidR="0002115B" w:rsidRDefault="0002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74715"/>
      <w:docPartObj>
        <w:docPartGallery w:val="Page Numbers (Bottom of Page)"/>
        <w:docPartUnique/>
      </w:docPartObj>
    </w:sdtPr>
    <w:sdtEndPr>
      <w:rPr>
        <w:rFonts w:ascii="Times New Roman" w:hAnsi="Times New Roman" w:cs="Times New Roman"/>
        <w:noProof/>
        <w:sz w:val="18"/>
        <w:szCs w:val="18"/>
      </w:rPr>
    </w:sdtEndPr>
    <w:sdtContent>
      <w:p w14:paraId="12B4DEB4" w14:textId="397778BF" w:rsidR="00F15D15" w:rsidRPr="00F15D15" w:rsidRDefault="00F15D15">
        <w:pPr>
          <w:pStyle w:val="Footer"/>
          <w:jc w:val="right"/>
          <w:rPr>
            <w:rFonts w:ascii="Times New Roman" w:hAnsi="Times New Roman" w:cs="Times New Roman"/>
            <w:sz w:val="18"/>
            <w:szCs w:val="18"/>
          </w:rPr>
        </w:pPr>
        <w:r w:rsidRPr="00F15D15">
          <w:rPr>
            <w:rFonts w:ascii="Times New Roman" w:hAnsi="Times New Roman" w:cs="Times New Roman"/>
            <w:sz w:val="18"/>
            <w:szCs w:val="18"/>
          </w:rPr>
          <w:fldChar w:fldCharType="begin"/>
        </w:r>
        <w:r w:rsidRPr="00F15D15">
          <w:rPr>
            <w:rFonts w:ascii="Times New Roman" w:hAnsi="Times New Roman" w:cs="Times New Roman"/>
            <w:sz w:val="18"/>
            <w:szCs w:val="18"/>
          </w:rPr>
          <w:instrText xml:space="preserve"> PAGE   \* MERGEFORMAT </w:instrText>
        </w:r>
        <w:r w:rsidRPr="00F15D15">
          <w:rPr>
            <w:rFonts w:ascii="Times New Roman" w:hAnsi="Times New Roman" w:cs="Times New Roman"/>
            <w:sz w:val="18"/>
            <w:szCs w:val="18"/>
          </w:rPr>
          <w:fldChar w:fldCharType="separate"/>
        </w:r>
        <w:r w:rsidRPr="00F15D15">
          <w:rPr>
            <w:rFonts w:ascii="Times New Roman" w:hAnsi="Times New Roman" w:cs="Times New Roman"/>
            <w:noProof/>
            <w:sz w:val="18"/>
            <w:szCs w:val="18"/>
          </w:rPr>
          <w:t>2</w:t>
        </w:r>
        <w:r w:rsidRPr="00F15D15">
          <w:rPr>
            <w:rFonts w:ascii="Times New Roman" w:hAnsi="Times New Roman" w:cs="Times New Roman"/>
            <w:noProof/>
            <w:sz w:val="18"/>
            <w:szCs w:val="18"/>
          </w:rPr>
          <w:fldChar w:fldCharType="end"/>
        </w:r>
      </w:p>
    </w:sdtContent>
  </w:sdt>
  <w:p w14:paraId="7FE9A176" w14:textId="77777777" w:rsidR="00F15D15" w:rsidRDefault="00F1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83275"/>
      <w:docPartObj>
        <w:docPartGallery w:val="Page Numbers (Bottom of Page)"/>
        <w:docPartUnique/>
      </w:docPartObj>
    </w:sdtPr>
    <w:sdtEndPr>
      <w:rPr>
        <w:rFonts w:ascii="Times New Roman" w:hAnsi="Times New Roman" w:cs="Times New Roman"/>
        <w:noProof/>
        <w:sz w:val="18"/>
        <w:szCs w:val="18"/>
      </w:rPr>
    </w:sdtEndPr>
    <w:sdtContent>
      <w:p w14:paraId="0F3B4CD6" w14:textId="124F7B5A" w:rsidR="00F15D15" w:rsidRPr="00F15D15" w:rsidRDefault="00F15D15">
        <w:pPr>
          <w:pStyle w:val="Footer"/>
          <w:jc w:val="right"/>
          <w:rPr>
            <w:rFonts w:ascii="Times New Roman" w:hAnsi="Times New Roman" w:cs="Times New Roman"/>
            <w:sz w:val="18"/>
            <w:szCs w:val="18"/>
          </w:rPr>
        </w:pPr>
        <w:r w:rsidRPr="00F15D15">
          <w:rPr>
            <w:rFonts w:ascii="Times New Roman" w:hAnsi="Times New Roman" w:cs="Times New Roman"/>
            <w:sz w:val="18"/>
            <w:szCs w:val="18"/>
          </w:rPr>
          <w:fldChar w:fldCharType="begin"/>
        </w:r>
        <w:r w:rsidRPr="00F15D15">
          <w:rPr>
            <w:rFonts w:ascii="Times New Roman" w:hAnsi="Times New Roman" w:cs="Times New Roman"/>
            <w:sz w:val="18"/>
            <w:szCs w:val="18"/>
          </w:rPr>
          <w:instrText xml:space="preserve"> PAGE   \* MERGEFORMAT </w:instrText>
        </w:r>
        <w:r w:rsidRPr="00F15D15">
          <w:rPr>
            <w:rFonts w:ascii="Times New Roman" w:hAnsi="Times New Roman" w:cs="Times New Roman"/>
            <w:sz w:val="18"/>
            <w:szCs w:val="18"/>
          </w:rPr>
          <w:fldChar w:fldCharType="separate"/>
        </w:r>
        <w:r w:rsidRPr="00F15D15">
          <w:rPr>
            <w:rFonts w:ascii="Times New Roman" w:hAnsi="Times New Roman" w:cs="Times New Roman"/>
            <w:noProof/>
            <w:sz w:val="18"/>
            <w:szCs w:val="18"/>
          </w:rPr>
          <w:t>2</w:t>
        </w:r>
        <w:r w:rsidRPr="00F15D15">
          <w:rPr>
            <w:rFonts w:ascii="Times New Roman" w:hAnsi="Times New Roman" w:cs="Times New Roman"/>
            <w:noProof/>
            <w:sz w:val="18"/>
            <w:szCs w:val="18"/>
          </w:rPr>
          <w:fldChar w:fldCharType="end"/>
        </w:r>
      </w:p>
    </w:sdtContent>
  </w:sdt>
  <w:p w14:paraId="0F6FDBEC" w14:textId="77777777" w:rsidR="00F15D15" w:rsidRDefault="00F15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861819"/>
      <w:docPartObj>
        <w:docPartGallery w:val="Page Numbers (Bottom of Page)"/>
        <w:docPartUnique/>
      </w:docPartObj>
    </w:sdtPr>
    <w:sdtEndPr>
      <w:rPr>
        <w:rFonts w:ascii="Times New Roman" w:hAnsi="Times New Roman" w:cs="Times New Roman"/>
        <w:noProof/>
        <w:sz w:val="18"/>
        <w:szCs w:val="18"/>
      </w:rPr>
    </w:sdtEndPr>
    <w:sdtContent>
      <w:p w14:paraId="762472CD" w14:textId="2EB5E8E4" w:rsidR="004F7BCB" w:rsidRPr="004F7BCB" w:rsidRDefault="004F7BCB">
        <w:pPr>
          <w:pStyle w:val="Footer"/>
          <w:jc w:val="right"/>
          <w:rPr>
            <w:rFonts w:ascii="Times New Roman" w:hAnsi="Times New Roman" w:cs="Times New Roman"/>
            <w:sz w:val="18"/>
            <w:szCs w:val="18"/>
          </w:rPr>
        </w:pPr>
        <w:r w:rsidRPr="004F7BCB">
          <w:rPr>
            <w:rFonts w:ascii="Times New Roman" w:hAnsi="Times New Roman" w:cs="Times New Roman"/>
            <w:sz w:val="18"/>
            <w:szCs w:val="18"/>
          </w:rPr>
          <w:fldChar w:fldCharType="begin"/>
        </w:r>
        <w:r w:rsidRPr="004F7BCB">
          <w:rPr>
            <w:rFonts w:ascii="Times New Roman" w:hAnsi="Times New Roman" w:cs="Times New Roman"/>
            <w:sz w:val="18"/>
            <w:szCs w:val="18"/>
          </w:rPr>
          <w:instrText xml:space="preserve"> PAGE   \* MERGEFORMAT </w:instrText>
        </w:r>
        <w:r w:rsidRPr="004F7BCB">
          <w:rPr>
            <w:rFonts w:ascii="Times New Roman" w:hAnsi="Times New Roman" w:cs="Times New Roman"/>
            <w:sz w:val="18"/>
            <w:szCs w:val="18"/>
          </w:rPr>
          <w:fldChar w:fldCharType="separate"/>
        </w:r>
        <w:r w:rsidRPr="004F7BCB">
          <w:rPr>
            <w:rFonts w:ascii="Times New Roman" w:hAnsi="Times New Roman" w:cs="Times New Roman"/>
            <w:noProof/>
            <w:sz w:val="18"/>
            <w:szCs w:val="18"/>
          </w:rPr>
          <w:t>2</w:t>
        </w:r>
        <w:r w:rsidRPr="004F7BCB">
          <w:rPr>
            <w:rFonts w:ascii="Times New Roman" w:hAnsi="Times New Roman" w:cs="Times New Roman"/>
            <w:noProof/>
            <w:sz w:val="18"/>
            <w:szCs w:val="18"/>
          </w:rPr>
          <w:fldChar w:fldCharType="end"/>
        </w:r>
      </w:p>
    </w:sdtContent>
  </w:sdt>
  <w:p w14:paraId="192A4FE5" w14:textId="77777777" w:rsidR="004F7BCB" w:rsidRDefault="004F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E94C" w14:textId="77777777" w:rsidR="0002115B" w:rsidRDefault="0002115B">
      <w:pPr>
        <w:spacing w:after="0" w:line="240" w:lineRule="auto"/>
      </w:pPr>
      <w:r>
        <w:separator/>
      </w:r>
    </w:p>
  </w:footnote>
  <w:footnote w:type="continuationSeparator" w:id="0">
    <w:p w14:paraId="38D78608" w14:textId="77777777" w:rsidR="0002115B" w:rsidRDefault="0002115B">
      <w:pPr>
        <w:spacing w:after="0" w:line="240" w:lineRule="auto"/>
      </w:pPr>
      <w:r>
        <w:continuationSeparator/>
      </w:r>
    </w:p>
  </w:footnote>
  <w:footnote w:id="1">
    <w:p w14:paraId="638A8AF6" w14:textId="77777777" w:rsidR="007165EA" w:rsidRPr="004F7BCB" w:rsidRDefault="002F3FBD" w:rsidP="007165EA">
      <w:pPr>
        <w:spacing w:after="0" w:line="240" w:lineRule="auto"/>
        <w:rPr>
          <w:rFonts w:ascii="Times New Roman" w:eastAsia="Times New Roman" w:hAnsi="Times New Roman" w:cs="Times New Roman"/>
          <w:sz w:val="16"/>
          <w:szCs w:val="16"/>
        </w:rPr>
      </w:pPr>
      <w:r w:rsidRPr="004F7BCB">
        <w:rPr>
          <w:rStyle w:val="FootnoteReference"/>
          <w:rFonts w:ascii="Times New Roman" w:hAnsi="Times New Roman" w:cs="Times New Roman"/>
          <w:sz w:val="16"/>
          <w:szCs w:val="16"/>
        </w:rPr>
        <w:sym w:font="Symbol" w:char="F02A"/>
      </w:r>
      <w:r w:rsidRPr="004F7BCB">
        <w:rPr>
          <w:rFonts w:ascii="Times New Roman" w:hAnsi="Times New Roman" w:cs="Times New Roman"/>
          <w:sz w:val="16"/>
          <w:szCs w:val="16"/>
        </w:rPr>
        <w:t xml:space="preserve"> </w:t>
      </w:r>
      <w:r w:rsidRPr="004F7BCB">
        <w:rPr>
          <w:rFonts w:ascii="Times New Roman" w:eastAsia="Times New Roman" w:hAnsi="Times New Roman" w:cs="Times New Roman"/>
          <w:sz w:val="16"/>
          <w:szCs w:val="16"/>
        </w:rPr>
        <w:t xml:space="preserve">Corresponding author: Catherine Soke-Fun Ho. Tel.: 604-1234567. Fax: 604-1234568. </w:t>
      </w:r>
    </w:p>
    <w:p w14:paraId="5501F2AE" w14:textId="77777777" w:rsidR="002F3FBD" w:rsidRPr="004F7BCB" w:rsidRDefault="002F3FBD" w:rsidP="007165EA">
      <w:pPr>
        <w:spacing w:after="0" w:line="240" w:lineRule="auto"/>
        <w:rPr>
          <w:rFonts w:ascii="Times New Roman" w:eastAsia="Times New Roman" w:hAnsi="Times New Roman" w:cs="Times New Roman"/>
          <w:sz w:val="16"/>
          <w:szCs w:val="16"/>
        </w:rPr>
      </w:pPr>
      <w:r w:rsidRPr="004F7BCB">
        <w:rPr>
          <w:rFonts w:ascii="Times New Roman" w:eastAsia="Times New Roman" w:hAnsi="Times New Roman" w:cs="Times New Roman"/>
          <w:sz w:val="16"/>
          <w:szCs w:val="16"/>
        </w:rPr>
        <w:t>Email: abcdef123@abc.com</w:t>
      </w:r>
    </w:p>
    <w:p w14:paraId="46C7EBF4" w14:textId="2961926B" w:rsidR="002F3FBD" w:rsidRDefault="002F3FBD" w:rsidP="007165EA">
      <w:pPr>
        <w:spacing w:after="0" w:line="240" w:lineRule="auto"/>
        <w:jc w:val="both"/>
        <w:rPr>
          <w:rFonts w:ascii="Times New Roman" w:eastAsia="Times New Roman" w:hAnsi="Times New Roman" w:cs="Times New Roman"/>
          <w:sz w:val="18"/>
          <w:szCs w:val="18"/>
        </w:rPr>
      </w:pPr>
      <w:r w:rsidRPr="004F7BCB">
        <w:rPr>
          <w:rFonts w:ascii="Times New Roman" w:eastAsia="Times New Roman" w:hAnsi="Times New Roman" w:cs="Times New Roman"/>
          <w:sz w:val="16"/>
          <w:szCs w:val="16"/>
        </w:rPr>
        <w:t>Acknowledgements: Please delete this Acknowledgements section if there is no acknowledgements.</w:t>
      </w:r>
      <w:r>
        <w:rPr>
          <w:rFonts w:ascii="Times New Roman" w:eastAsia="Times New Roman" w:hAnsi="Times New Roman" w:cs="Times New Roman"/>
          <w:sz w:val="18"/>
          <w:szCs w:val="18"/>
        </w:rPr>
        <w:t xml:space="preserve"> </w:t>
      </w:r>
    </w:p>
    <w:p w14:paraId="1F3AEEE3" w14:textId="32EB300A" w:rsidR="004F7BCB" w:rsidRDefault="004F7BCB" w:rsidP="007165EA">
      <w:pPr>
        <w:spacing w:after="0" w:line="240" w:lineRule="auto"/>
        <w:jc w:val="both"/>
        <w:rPr>
          <w:rFonts w:ascii="Times New Roman" w:eastAsia="Times New Roman" w:hAnsi="Times New Roman" w:cs="Times New Roman"/>
          <w:sz w:val="18"/>
          <w:szCs w:val="18"/>
        </w:rPr>
      </w:pPr>
    </w:p>
    <w:p w14:paraId="30DF0497" w14:textId="63057ED3" w:rsidR="004F7BCB" w:rsidRPr="00000CD9" w:rsidRDefault="004F7BCB" w:rsidP="004F7BCB">
      <w:pPr>
        <w:pStyle w:val="FootnoteText"/>
        <w:rPr>
          <w:rFonts w:ascii="Times New Roman" w:hAnsi="Times New Roman" w:cs="Times New Roman"/>
          <w:sz w:val="16"/>
          <w:szCs w:val="16"/>
        </w:rPr>
      </w:pPr>
      <w:r w:rsidRPr="00000CD9">
        <w:rPr>
          <w:rFonts w:ascii="Times New Roman" w:hAnsi="Times New Roman" w:cs="Times New Roman"/>
          <w:sz w:val="16"/>
          <w:szCs w:val="16"/>
        </w:rPr>
        <w:t xml:space="preserve">Received </w:t>
      </w:r>
      <w:r>
        <w:rPr>
          <w:rFonts w:ascii="Times New Roman" w:hAnsi="Times New Roman" w:cs="Times New Roman"/>
          <w:sz w:val="16"/>
          <w:szCs w:val="16"/>
        </w:rPr>
        <w:t>XX</w:t>
      </w:r>
      <w:r w:rsidRPr="00000CD9">
        <w:rPr>
          <w:rFonts w:ascii="Times New Roman" w:hAnsi="Times New Roman" w:cs="Times New Roman"/>
          <w:sz w:val="16"/>
          <w:szCs w:val="16"/>
        </w:rPr>
        <w:t xml:space="preserve"> Aug 2019; Final revised </w:t>
      </w:r>
      <w:r>
        <w:rPr>
          <w:rFonts w:ascii="Times New Roman" w:hAnsi="Times New Roman" w:cs="Times New Roman"/>
          <w:sz w:val="16"/>
          <w:szCs w:val="16"/>
        </w:rPr>
        <w:t>XX</w:t>
      </w:r>
      <w:r w:rsidRPr="00000CD9">
        <w:rPr>
          <w:rFonts w:ascii="Times New Roman" w:hAnsi="Times New Roman" w:cs="Times New Roman"/>
          <w:sz w:val="16"/>
          <w:szCs w:val="16"/>
        </w:rPr>
        <w:t xml:space="preserve"> Oct 2019; Accepted </w:t>
      </w:r>
      <w:r>
        <w:rPr>
          <w:rFonts w:ascii="Times New Roman" w:hAnsi="Times New Roman" w:cs="Times New Roman"/>
          <w:sz w:val="16"/>
          <w:szCs w:val="16"/>
        </w:rPr>
        <w:t>XX</w:t>
      </w:r>
      <w:r w:rsidRPr="00000CD9">
        <w:rPr>
          <w:rFonts w:ascii="Times New Roman" w:hAnsi="Times New Roman" w:cs="Times New Roman"/>
          <w:sz w:val="16"/>
          <w:szCs w:val="16"/>
        </w:rPr>
        <w:t xml:space="preserve"> Nov 2019; Available online</w:t>
      </w:r>
      <w:r>
        <w:rPr>
          <w:rFonts w:ascii="Times New Roman" w:hAnsi="Times New Roman" w:cs="Times New Roman"/>
          <w:sz w:val="16"/>
          <w:szCs w:val="16"/>
        </w:rPr>
        <w:t xml:space="preserve"> XX</w:t>
      </w:r>
      <w:r w:rsidRPr="00000CD9">
        <w:rPr>
          <w:rFonts w:ascii="Times New Roman" w:hAnsi="Times New Roman" w:cs="Times New Roman"/>
          <w:sz w:val="16"/>
          <w:szCs w:val="16"/>
        </w:rPr>
        <w:t xml:space="preserve"> Dec 2019.</w:t>
      </w:r>
    </w:p>
    <w:p w14:paraId="76BFE8EC" w14:textId="0EE7A41A" w:rsidR="004F7BCB" w:rsidRPr="00000CD9" w:rsidRDefault="004F7BCB" w:rsidP="004F7BCB">
      <w:pPr>
        <w:pStyle w:val="FootnoteText"/>
        <w:jc w:val="both"/>
        <w:rPr>
          <w:rFonts w:ascii="Times New Roman" w:hAnsi="Times New Roman" w:cs="Times New Roman"/>
          <w:sz w:val="16"/>
          <w:szCs w:val="16"/>
        </w:rPr>
      </w:pPr>
      <w:r w:rsidRPr="00000CD9">
        <w:rPr>
          <w:rFonts w:ascii="Times New Roman" w:eastAsia="Times New Roman" w:hAnsi="Times New Roman" w:cs="Times New Roman"/>
          <w:sz w:val="16"/>
          <w:szCs w:val="16"/>
        </w:rPr>
        <w:t xml:space="preserve">To link to this article: </w:t>
      </w:r>
      <w:r>
        <w:rPr>
          <w:rFonts w:ascii="Times New Roman" w:eastAsia="Times New Roman" w:hAnsi="Times New Roman" w:cs="Times New Roman"/>
          <w:sz w:val="16"/>
          <w:szCs w:val="16"/>
        </w:rPr>
        <w:t>XXXX</w:t>
      </w:r>
    </w:p>
    <w:p w14:paraId="039EC49B" w14:textId="246AD8B6" w:rsidR="004F7BCB" w:rsidRPr="002F3FBD" w:rsidRDefault="004F7BCB" w:rsidP="004F7BCB">
      <w:pPr>
        <w:spacing w:after="0" w:line="240" w:lineRule="auto"/>
        <w:jc w:val="both"/>
        <w:rPr>
          <w:rFonts w:ascii="Times New Roman" w:eastAsia="Times New Roman" w:hAnsi="Times New Roman" w:cs="Times New Roman"/>
          <w:sz w:val="18"/>
          <w:szCs w:val="18"/>
        </w:rPr>
      </w:pPr>
      <w:bookmarkStart w:id="1" w:name="_Hlk26883103"/>
      <w:r w:rsidRPr="00000CD9">
        <w:rPr>
          <w:rFonts w:ascii="Times New Roman" w:hAnsi="Times New Roman" w:cs="Times New Roman"/>
          <w:sz w:val="16"/>
          <w:szCs w:val="16"/>
        </w:rPr>
        <w:t>© Malaysian Finance Association, 20</w:t>
      </w:r>
      <w:r>
        <w:rPr>
          <w:rFonts w:ascii="Times New Roman" w:hAnsi="Times New Roman" w:cs="Times New Roman"/>
          <w:sz w:val="16"/>
          <w:szCs w:val="16"/>
        </w:rPr>
        <w:t>XX</w:t>
      </w:r>
      <w:r w:rsidRPr="00000CD9">
        <w:rPr>
          <w:rFonts w:ascii="Times New Roman" w:hAnsi="Times New Roman" w:cs="Times New Roman"/>
          <w:sz w:val="16"/>
          <w:szCs w:val="16"/>
        </w:rPr>
        <w:t>. This work is licensed under the terms of the Creative Commons Attribution (CC BY) (http://creativecommons.org/licenses/by/4.0/).</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DAB5" w14:textId="77777777" w:rsidR="00826A1D" w:rsidRDefault="00826A1D" w:rsidP="004F7BCB">
    <w:pPr>
      <w:tabs>
        <w:tab w:val="center" w:pos="4513"/>
        <w:tab w:val="right" w:pos="9026"/>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DEB0" w14:textId="77777777" w:rsidR="00826A1D" w:rsidRDefault="000E1644" w:rsidP="004F7BCB">
    <w:pPr>
      <w:tabs>
        <w:tab w:val="center" w:pos="4513"/>
        <w:tab w:val="right" w:pos="9026"/>
      </w:tabs>
      <w:spacing w:after="0" w:line="240" w:lineRule="auto"/>
      <w:jc w:val="center"/>
    </w:pPr>
    <w:r>
      <w:rPr>
        <w:rFonts w:ascii="Times New Roman" w:eastAsia="Times New Roman" w:hAnsi="Times New Roman" w:cs="Times New Roman"/>
        <w:sz w:val="16"/>
        <w:szCs w:val="16"/>
      </w:rPr>
      <w:t xml:space="preserve">Capital Markets Review Vol. </w:t>
    </w:r>
    <w:r w:rsidR="00363D35">
      <w:rPr>
        <w:rFonts w:ascii="Times New Roman" w:eastAsia="Times New Roman" w:hAnsi="Times New Roman" w:cs="Times New Roman"/>
        <w:sz w:val="16"/>
        <w:szCs w:val="16"/>
      </w:rPr>
      <w:t>26, No. 1</w:t>
    </w:r>
    <w:r>
      <w:rPr>
        <w:rFonts w:ascii="Times New Roman" w:eastAsia="Times New Roman" w:hAnsi="Times New Roman" w:cs="Times New Roman"/>
        <w:sz w:val="16"/>
        <w:szCs w:val="16"/>
      </w:rPr>
      <w:t>, pp. X</w:t>
    </w:r>
    <w:r w:rsidR="00363D35">
      <w:rPr>
        <w:rFonts w:ascii="Times New Roman" w:eastAsia="Times New Roman" w:hAnsi="Times New Roman" w:cs="Times New Roman"/>
        <w:sz w:val="16"/>
        <w:szCs w:val="16"/>
      </w:rPr>
      <w:t>X-XX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7B70"/>
    <w:multiLevelType w:val="multilevel"/>
    <w:tmpl w:val="A0DCC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26A1D"/>
    <w:rsid w:val="0002115B"/>
    <w:rsid w:val="000E1644"/>
    <w:rsid w:val="000E4E01"/>
    <w:rsid w:val="000F7DAF"/>
    <w:rsid w:val="00100ABA"/>
    <w:rsid w:val="0010304A"/>
    <w:rsid w:val="001307BF"/>
    <w:rsid w:val="001342E4"/>
    <w:rsid w:val="001F5F02"/>
    <w:rsid w:val="002F3FBD"/>
    <w:rsid w:val="00326920"/>
    <w:rsid w:val="00363D35"/>
    <w:rsid w:val="00383B06"/>
    <w:rsid w:val="003A729A"/>
    <w:rsid w:val="0041374E"/>
    <w:rsid w:val="00484876"/>
    <w:rsid w:val="004F7BCB"/>
    <w:rsid w:val="00535D88"/>
    <w:rsid w:val="006A7330"/>
    <w:rsid w:val="007165EA"/>
    <w:rsid w:val="007F0E8E"/>
    <w:rsid w:val="00824A3D"/>
    <w:rsid w:val="00826A1D"/>
    <w:rsid w:val="008C027F"/>
    <w:rsid w:val="00975D33"/>
    <w:rsid w:val="00990A0D"/>
    <w:rsid w:val="00A36C9C"/>
    <w:rsid w:val="00A8671D"/>
    <w:rsid w:val="00AE769B"/>
    <w:rsid w:val="00B272CC"/>
    <w:rsid w:val="00BB0FE1"/>
    <w:rsid w:val="00C23BC7"/>
    <w:rsid w:val="00CB68A1"/>
    <w:rsid w:val="00CD4CD1"/>
    <w:rsid w:val="00CF6991"/>
    <w:rsid w:val="00D33893"/>
    <w:rsid w:val="00D4083A"/>
    <w:rsid w:val="00D539C4"/>
    <w:rsid w:val="00D6246B"/>
    <w:rsid w:val="00D64E83"/>
    <w:rsid w:val="00D7724D"/>
    <w:rsid w:val="00D8489F"/>
    <w:rsid w:val="00DC30BC"/>
    <w:rsid w:val="00DC7D01"/>
    <w:rsid w:val="00DE4E73"/>
    <w:rsid w:val="00E2702B"/>
    <w:rsid w:val="00E506F0"/>
    <w:rsid w:val="00E72885"/>
    <w:rsid w:val="00EB20F4"/>
    <w:rsid w:val="00EF625A"/>
    <w:rsid w:val="00F15D15"/>
    <w:rsid w:val="00F56463"/>
    <w:rsid w:val="00FC4BEB"/>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FF6D"/>
  <w15:docId w15:val="{9925D816-D51A-4A63-8719-83BD758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ms-MY"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3B"/>
  </w:style>
  <w:style w:type="paragraph" w:styleId="Heading1">
    <w:name w:val="heading 1"/>
    <w:basedOn w:val="Normal"/>
    <w:link w:val="Heading1Char"/>
    <w:uiPriority w:val="9"/>
    <w:qFormat/>
    <w:rsid w:val="00811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MY"/>
    </w:rPr>
  </w:style>
  <w:style w:type="paragraph" w:styleId="Heading2">
    <w:name w:val="heading 2"/>
    <w:basedOn w:val="Normal"/>
    <w:next w:val="Normal"/>
    <w:link w:val="Heading2Char"/>
    <w:qFormat/>
    <w:rsid w:val="0054677B"/>
    <w:pPr>
      <w:keepNext/>
      <w:spacing w:before="240" w:after="60" w:line="240" w:lineRule="auto"/>
      <w:outlineLvl w:val="1"/>
    </w:pPr>
    <w:rPr>
      <w:rFonts w:ascii="Arial" w:eastAsia="宋体" w:hAnsi="Arial" w:cs="Arial"/>
      <w:b/>
      <w:bCs/>
      <w:i/>
      <w:iCs/>
      <w:sz w:val="28"/>
      <w:szCs w:val="28"/>
      <w:lang w:val="en-MY"/>
    </w:rPr>
  </w:style>
  <w:style w:type="paragraph" w:styleId="Heading3">
    <w:name w:val="heading 3"/>
    <w:basedOn w:val="Normal"/>
    <w:link w:val="Heading3Char"/>
    <w:qFormat/>
    <w:rsid w:val="0054677B"/>
    <w:pPr>
      <w:spacing w:before="100" w:beforeAutospacing="1" w:after="100" w:afterAutospacing="1" w:line="240" w:lineRule="auto"/>
      <w:outlineLvl w:val="2"/>
    </w:pPr>
    <w:rPr>
      <w:rFonts w:ascii="Times New Roman" w:eastAsia="宋体" w:hAnsi="Times New Roman" w:cs="Times New Roman"/>
      <w:b/>
      <w:bCs/>
      <w:sz w:val="27"/>
      <w:szCs w:val="27"/>
      <w:lang w:val="en-MY"/>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E793B"/>
    <w:pPr>
      <w:ind w:left="720"/>
      <w:contextualSpacing/>
    </w:pPr>
  </w:style>
  <w:style w:type="paragraph" w:styleId="NormalWeb">
    <w:name w:val="Normal (Web)"/>
    <w:basedOn w:val="Normal"/>
    <w:uiPriority w:val="99"/>
    <w:unhideWhenUsed/>
    <w:rsid w:val="003E79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793B"/>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E793B"/>
    <w:rPr>
      <w:color w:val="0000FF"/>
      <w:u w:val="single"/>
    </w:rPr>
  </w:style>
  <w:style w:type="character" w:customStyle="1" w:styleId="tutorialsmainbody">
    <w:name w:val="tutorials_mainbody"/>
    <w:basedOn w:val="DefaultParagraphFont"/>
    <w:rsid w:val="003E793B"/>
  </w:style>
  <w:style w:type="paragraph" w:styleId="BalloonText">
    <w:name w:val="Balloon Text"/>
    <w:basedOn w:val="Normal"/>
    <w:link w:val="BalloonTextChar"/>
    <w:uiPriority w:val="99"/>
    <w:unhideWhenUsed/>
    <w:rsid w:val="003E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793B"/>
    <w:rPr>
      <w:rFonts w:ascii="Tahoma" w:hAnsi="Tahoma" w:cs="Tahoma"/>
      <w:sz w:val="16"/>
      <w:szCs w:val="16"/>
      <w:lang w:val="en-GB"/>
    </w:rPr>
  </w:style>
  <w:style w:type="paragraph" w:styleId="Header">
    <w:name w:val="header"/>
    <w:basedOn w:val="Normal"/>
    <w:link w:val="HeaderChar"/>
    <w:uiPriority w:val="99"/>
    <w:unhideWhenUsed/>
    <w:rsid w:val="003E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93B"/>
    <w:rPr>
      <w:lang w:val="en-GB"/>
    </w:rPr>
  </w:style>
  <w:style w:type="paragraph" w:styleId="Footer">
    <w:name w:val="footer"/>
    <w:basedOn w:val="Normal"/>
    <w:link w:val="FooterChar"/>
    <w:uiPriority w:val="99"/>
    <w:unhideWhenUsed/>
    <w:rsid w:val="003E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93B"/>
    <w:rPr>
      <w:lang w:val="en-GB"/>
    </w:rPr>
  </w:style>
  <w:style w:type="character" w:customStyle="1" w:styleId="DateChar">
    <w:name w:val="Date Char"/>
    <w:basedOn w:val="DefaultParagraphFont"/>
    <w:link w:val="Date"/>
    <w:uiPriority w:val="99"/>
    <w:rsid w:val="003E793B"/>
    <w:rPr>
      <w:lang w:val="en-GB"/>
    </w:rPr>
  </w:style>
  <w:style w:type="paragraph" w:styleId="Date">
    <w:name w:val="Date"/>
    <w:basedOn w:val="Normal"/>
    <w:next w:val="Normal"/>
    <w:link w:val="DateChar"/>
    <w:uiPriority w:val="99"/>
    <w:unhideWhenUsed/>
    <w:rsid w:val="003E793B"/>
  </w:style>
  <w:style w:type="character" w:customStyle="1" w:styleId="DateChar1">
    <w:name w:val="Date Char1"/>
    <w:basedOn w:val="DefaultParagraphFont"/>
    <w:uiPriority w:val="99"/>
    <w:semiHidden/>
    <w:rsid w:val="003E793B"/>
  </w:style>
  <w:style w:type="paragraph" w:customStyle="1" w:styleId="a">
    <w:name w:val=".."/>
    <w:basedOn w:val="Default"/>
    <w:next w:val="Default"/>
    <w:uiPriority w:val="99"/>
    <w:rsid w:val="003E793B"/>
    <w:rPr>
      <w:color w:val="auto"/>
    </w:rPr>
  </w:style>
  <w:style w:type="table" w:styleId="TableGrid">
    <w:name w:val="Table Grid"/>
    <w:basedOn w:val="TableNormal"/>
    <w:uiPriority w:val="59"/>
    <w:rsid w:val="003E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E793B"/>
  </w:style>
  <w:style w:type="character" w:styleId="Emphasis">
    <w:name w:val="Emphasis"/>
    <w:basedOn w:val="DefaultParagraphFont"/>
    <w:uiPriority w:val="20"/>
    <w:qFormat/>
    <w:rsid w:val="003E793B"/>
    <w:rPr>
      <w:i/>
      <w:iCs/>
    </w:r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Char Char Char"/>
    <w:basedOn w:val="Normal"/>
    <w:link w:val="FootnoteTextChar"/>
    <w:uiPriority w:val="99"/>
    <w:unhideWhenUsed/>
    <w:qFormat/>
    <w:rsid w:val="003E793B"/>
    <w:pPr>
      <w:spacing w:after="0" w:line="240" w:lineRule="auto"/>
    </w:pPr>
    <w:rPr>
      <w:sz w:val="20"/>
      <w:szCs w:val="20"/>
    </w:rPr>
  </w:style>
  <w:style w:type="character" w:customStyle="1" w:styleId="FootnoteTextChar">
    <w:name w:val="Footnote Text Char"/>
    <w:aliases w:val=" Char Char, Char Char Char Char Char Char1, Char Char Char Char Char Char Char Char Char Char Char1, Char Char Char Char, Char Char Char Char Char Char Char, Char Char Char Char Char Char Char Char Char Char Char Char"/>
    <w:basedOn w:val="DefaultParagraphFont"/>
    <w:link w:val="FootnoteText"/>
    <w:uiPriority w:val="99"/>
    <w:rsid w:val="003E793B"/>
    <w:rPr>
      <w:sz w:val="20"/>
      <w:szCs w:val="20"/>
    </w:rPr>
  </w:style>
  <w:style w:type="character" w:styleId="FootnoteReference">
    <w:name w:val="footnote reference"/>
    <w:basedOn w:val="DefaultParagraphFont"/>
    <w:uiPriority w:val="99"/>
    <w:unhideWhenUsed/>
    <w:rsid w:val="003E793B"/>
    <w:rPr>
      <w:vertAlign w:val="superscript"/>
    </w:rPr>
  </w:style>
  <w:style w:type="character" w:styleId="Strong">
    <w:name w:val="Strong"/>
    <w:basedOn w:val="DefaultParagraphFont"/>
    <w:uiPriority w:val="22"/>
    <w:qFormat/>
    <w:rsid w:val="003E793B"/>
    <w:rPr>
      <w:b/>
      <w:bCs/>
    </w:rPr>
  </w:style>
  <w:style w:type="table" w:styleId="LightShading">
    <w:name w:val="Light Shading"/>
    <w:basedOn w:val="TableNormal"/>
    <w:uiPriority w:val="60"/>
    <w:rsid w:val="003E79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11CE2"/>
    <w:rPr>
      <w:rFonts w:ascii="Times New Roman" w:eastAsia="Times New Roman" w:hAnsi="Times New Roman" w:cs="Times New Roman"/>
      <w:b/>
      <w:bCs/>
      <w:kern w:val="36"/>
      <w:sz w:val="48"/>
      <w:szCs w:val="48"/>
      <w:lang w:eastAsia="en-MY"/>
    </w:rPr>
  </w:style>
  <w:style w:type="paragraph" w:customStyle="1" w:styleId="TimesNewR">
    <w:name w:val="Times New R"/>
    <w:basedOn w:val="Normal"/>
    <w:link w:val="TimesNewRChar"/>
    <w:qFormat/>
    <w:rsid w:val="00811CE2"/>
    <w:pPr>
      <w:spacing w:after="240" w:line="360" w:lineRule="auto"/>
      <w:jc w:val="both"/>
    </w:pPr>
    <w:rPr>
      <w:rFonts w:ascii="Arial" w:hAnsi="Arial" w:cs="Times New Roman"/>
      <w:sz w:val="24"/>
    </w:rPr>
  </w:style>
  <w:style w:type="character" w:customStyle="1" w:styleId="TimesNewRChar">
    <w:name w:val="Times New R Char"/>
    <w:basedOn w:val="DefaultParagraphFont"/>
    <w:link w:val="TimesNewR"/>
    <w:rsid w:val="00811CE2"/>
    <w:rPr>
      <w:rFonts w:ascii="Arial" w:hAnsi="Arial" w:cs="Times New Roman"/>
      <w:sz w:val="24"/>
    </w:rPr>
  </w:style>
  <w:style w:type="table" w:customStyle="1" w:styleId="TableGrid1">
    <w:name w:val="Table Grid1"/>
    <w:basedOn w:val="TableNormal"/>
    <w:next w:val="TableGrid"/>
    <w:uiPriority w:val="39"/>
    <w:rsid w:val="008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1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11CE2"/>
    <w:pPr>
      <w:spacing w:line="240" w:lineRule="auto"/>
    </w:pPr>
    <w:rPr>
      <w:rFonts w:eastAsiaTheme="minorHAnsi"/>
      <w:i/>
      <w:iCs/>
      <w:color w:val="44546A" w:themeColor="text2"/>
      <w:sz w:val="18"/>
      <w:szCs w:val="18"/>
      <w:lang w:val="en-US" w:eastAsia="en-US"/>
    </w:rPr>
  </w:style>
  <w:style w:type="table" w:customStyle="1" w:styleId="PlainTable21">
    <w:name w:val="Plain Table 21"/>
    <w:basedOn w:val="TableNormal"/>
    <w:uiPriority w:val="42"/>
    <w:rsid w:val="00811CE2"/>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811CE2"/>
  </w:style>
  <w:style w:type="paragraph" w:styleId="BodyText2">
    <w:name w:val="Body Text 2"/>
    <w:basedOn w:val="Normal"/>
    <w:link w:val="BodyText2Char"/>
    <w:rsid w:val="00811CE2"/>
    <w:pPr>
      <w:spacing w:after="120" w:line="480" w:lineRule="auto"/>
      <w:jc w:val="both"/>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811CE2"/>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811CE2"/>
    <w:pPr>
      <w:spacing w:after="120" w:line="240" w:lineRule="auto"/>
      <w:jc w:val="both"/>
    </w:pPr>
    <w:rPr>
      <w:rFonts w:ascii="Times New Roman" w:eastAsiaTheme="minorHAnsi" w:hAnsi="Times New Roman" w:cs="Times New Roman"/>
      <w:sz w:val="24"/>
      <w:szCs w:val="24"/>
      <w:lang w:eastAsia="en-US"/>
    </w:rPr>
  </w:style>
  <w:style w:type="character" w:customStyle="1" w:styleId="BodyTextChar">
    <w:name w:val="Body Text Char"/>
    <w:basedOn w:val="DefaultParagraphFont"/>
    <w:link w:val="BodyText"/>
    <w:uiPriority w:val="99"/>
    <w:rsid w:val="00811CE2"/>
    <w:rPr>
      <w:rFonts w:ascii="Times New Roman" w:eastAsiaTheme="minorHAnsi" w:hAnsi="Times New Roman" w:cs="Times New Roman"/>
      <w:sz w:val="24"/>
      <w:szCs w:val="24"/>
      <w:lang w:eastAsia="en-US"/>
    </w:rPr>
  </w:style>
  <w:style w:type="paragraph" w:styleId="CommentText">
    <w:name w:val="annotation text"/>
    <w:basedOn w:val="Normal"/>
    <w:link w:val="CommentTextChar"/>
    <w:uiPriority w:val="99"/>
    <w:unhideWhenUsed/>
    <w:rsid w:val="00811CE2"/>
    <w:pPr>
      <w:spacing w:after="0" w:line="240" w:lineRule="auto"/>
      <w:jc w:val="both"/>
    </w:pPr>
    <w:rPr>
      <w:rFonts w:eastAsia="Times New Roman" w:cs="Arial"/>
      <w:sz w:val="20"/>
      <w:szCs w:val="20"/>
      <w:lang w:eastAsia="en-MY"/>
    </w:rPr>
  </w:style>
  <w:style w:type="character" w:customStyle="1" w:styleId="CommentTextChar">
    <w:name w:val="Comment Text Char"/>
    <w:basedOn w:val="DefaultParagraphFont"/>
    <w:link w:val="CommentText"/>
    <w:uiPriority w:val="99"/>
    <w:rsid w:val="00811CE2"/>
    <w:rPr>
      <w:rFonts w:ascii="Calibri" w:eastAsia="Times New Roman" w:hAnsi="Calibri" w:cs="Arial"/>
      <w:sz w:val="20"/>
      <w:szCs w:val="20"/>
      <w:lang w:eastAsia="en-MY"/>
    </w:rPr>
  </w:style>
  <w:style w:type="character" w:styleId="CommentReference">
    <w:name w:val="annotation reference"/>
    <w:basedOn w:val="DefaultParagraphFont"/>
    <w:uiPriority w:val="99"/>
    <w:semiHidden/>
    <w:unhideWhenUsed/>
    <w:rsid w:val="00811CE2"/>
    <w:rPr>
      <w:sz w:val="16"/>
      <w:szCs w:val="16"/>
    </w:rPr>
  </w:style>
  <w:style w:type="paragraph" w:customStyle="1" w:styleId="CommentSubject1">
    <w:name w:val="Comment Subject1"/>
    <w:basedOn w:val="CommentText"/>
    <w:next w:val="CommentText"/>
    <w:uiPriority w:val="99"/>
    <w:semiHidden/>
    <w:unhideWhenUsed/>
    <w:rsid w:val="00811CE2"/>
    <w:rPr>
      <w:rFonts w:ascii="Times New Roman" w:eastAsia="Calibri" w:hAnsi="Times New Roman" w:cs="Times New Roman"/>
      <w:b/>
      <w:bCs/>
      <w:lang w:eastAsia="en-US"/>
    </w:rPr>
  </w:style>
  <w:style w:type="character" w:customStyle="1" w:styleId="CommentSubjectChar">
    <w:name w:val="Comment Subject Char"/>
    <w:basedOn w:val="CommentTextChar"/>
    <w:link w:val="CommentSubject"/>
    <w:uiPriority w:val="99"/>
    <w:semiHidden/>
    <w:rsid w:val="00811CE2"/>
    <w:rPr>
      <w:rFonts w:ascii="Times New Roman" w:eastAsia="Times New Roman" w:hAnsi="Times New Roman" w:cs="Times New Roman"/>
      <w:b/>
      <w:bCs/>
      <w:sz w:val="20"/>
      <w:szCs w:val="20"/>
      <w:lang w:eastAsia="en-MY"/>
    </w:rPr>
  </w:style>
  <w:style w:type="paragraph" w:styleId="Revision">
    <w:name w:val="Revision"/>
    <w:hidden/>
    <w:uiPriority w:val="99"/>
    <w:semiHidden/>
    <w:rsid w:val="00811CE2"/>
    <w:pPr>
      <w:spacing w:after="0" w:line="240" w:lineRule="auto"/>
    </w:pPr>
    <w:rPr>
      <w:rFonts w:ascii="Times New Roman" w:eastAsiaTheme="minorHAnsi" w:hAnsi="Times New Roman" w:cs="Times New Roman"/>
      <w:sz w:val="24"/>
      <w:szCs w:val="24"/>
      <w:lang w:eastAsia="en-US"/>
    </w:rPr>
  </w:style>
  <w:style w:type="character" w:customStyle="1" w:styleId="apple-converted-space">
    <w:name w:val="apple-converted-space"/>
    <w:basedOn w:val="DefaultParagraphFont"/>
    <w:rsid w:val="00811CE2"/>
  </w:style>
  <w:style w:type="table" w:customStyle="1" w:styleId="PlainTable51">
    <w:name w:val="Plain Table 51"/>
    <w:basedOn w:val="TableNormal"/>
    <w:next w:val="PlainTable52"/>
    <w:uiPriority w:val="45"/>
    <w:rsid w:val="00811CE2"/>
    <w:pPr>
      <w:spacing w:after="0" w:line="240" w:lineRule="auto"/>
    </w:pPr>
    <w:rPr>
      <w:rFonts w:eastAsiaTheme="minorHAnsi"/>
      <w:lang w:eastAsia="en-US"/>
    </w:rPr>
    <w:tblPr>
      <w:tblStyleRowBandSize w:val="1"/>
      <w:tblStyleColBandSize w:val="1"/>
    </w:tblPr>
    <w:tblStylePr w:type="firstRow">
      <w:rPr>
        <w:rFonts w:ascii="Cambria" w:eastAsia="宋体" w:hAnsi="Cambria" w:cs="Times New Roman"/>
        <w:i/>
        <w:iCs/>
        <w:sz w:val="26"/>
      </w:rPr>
      <w:tblPr/>
      <w:tcPr>
        <w:tcBorders>
          <w:bottom w:val="single" w:sz="4" w:space="0" w:color="7F7F7F"/>
        </w:tcBorders>
        <w:shd w:val="clear" w:color="auto" w:fill="FFFFFF"/>
      </w:tcPr>
    </w:tblStylePr>
    <w:tblStylePr w:type="lastRow">
      <w:rPr>
        <w:rFonts w:ascii="Cambria" w:eastAsia="宋体" w:hAnsi="Cambria" w:cs="Times New Roman"/>
        <w:i/>
        <w:iCs/>
        <w:sz w:val="26"/>
      </w:rPr>
      <w:tblPr/>
      <w:tcPr>
        <w:tcBorders>
          <w:top w:val="single" w:sz="4" w:space="0" w:color="7F7F7F"/>
        </w:tcBorders>
        <w:shd w:val="clear" w:color="auto" w:fill="FFFFFF"/>
      </w:tcPr>
    </w:tblStylePr>
    <w:tblStylePr w:type="firstCol">
      <w:pPr>
        <w:jc w:val="right"/>
      </w:pPr>
      <w:rPr>
        <w:rFonts w:ascii="Cambria" w:eastAsia="宋体" w:hAnsi="Cambria" w:cs="Times New Roman"/>
        <w:i/>
        <w:iCs/>
        <w:sz w:val="26"/>
      </w:rPr>
      <w:tblPr/>
      <w:tcPr>
        <w:tcBorders>
          <w:right w:val="single" w:sz="4" w:space="0" w:color="7F7F7F"/>
        </w:tcBorders>
        <w:shd w:val="clear" w:color="auto" w:fill="FFFFFF"/>
      </w:tcPr>
    </w:tblStylePr>
    <w:tblStylePr w:type="lastCol">
      <w:rPr>
        <w:rFonts w:ascii="Cambria" w:eastAsia="宋体"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next w:val="ListTable6Colorful-Accent12"/>
    <w:uiPriority w:val="51"/>
    <w:rsid w:val="00811CE2"/>
    <w:pPr>
      <w:spacing w:after="0" w:line="240" w:lineRule="auto"/>
    </w:pPr>
    <w:rPr>
      <w:rFonts w:eastAsiaTheme="minorHAnsi"/>
      <w:color w:val="365F91"/>
      <w:lang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51">
    <w:name w:val="List Table 6 Colorful - Accent 51"/>
    <w:basedOn w:val="TableNormal"/>
    <w:next w:val="ListTable6Colorful-Accent52"/>
    <w:uiPriority w:val="51"/>
    <w:rsid w:val="00811CE2"/>
    <w:pPr>
      <w:spacing w:after="0" w:line="240" w:lineRule="auto"/>
    </w:pPr>
    <w:rPr>
      <w:rFonts w:eastAsiaTheme="minorHAnsi"/>
      <w:color w:val="31849B"/>
      <w:lang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41">
    <w:name w:val="List Table 6 Colorful - Accent 41"/>
    <w:basedOn w:val="TableNormal"/>
    <w:next w:val="ListTable6Colorful-Accent42"/>
    <w:uiPriority w:val="51"/>
    <w:rsid w:val="00811CE2"/>
    <w:pPr>
      <w:spacing w:after="0" w:line="240" w:lineRule="auto"/>
    </w:pPr>
    <w:rPr>
      <w:rFonts w:eastAsiaTheme="minorHAnsi"/>
      <w:color w:val="5F497A"/>
      <w:lang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11">
    <w:name w:val="List Table 4 - Accent 11"/>
    <w:basedOn w:val="TableNormal"/>
    <w:next w:val="ListTable4-Accent12"/>
    <w:uiPriority w:val="49"/>
    <w:rsid w:val="00811CE2"/>
    <w:pPr>
      <w:spacing w:after="0" w:line="240" w:lineRule="auto"/>
    </w:pPr>
    <w:rPr>
      <w:rFonts w:eastAsiaTheme="minorHAns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41">
    <w:name w:val="Plain Table 41"/>
    <w:basedOn w:val="TableNormal"/>
    <w:next w:val="PlainTable42"/>
    <w:uiPriority w:val="44"/>
    <w:rsid w:val="00811CE2"/>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
    <w:name w:val="Table Grid4"/>
    <w:basedOn w:val="TableNormal"/>
    <w:next w:val="TableGrid"/>
    <w:uiPriority w:val="59"/>
    <w:rsid w:val="00811C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E2"/>
    <w:pPr>
      <w:spacing w:after="160"/>
      <w:jc w:val="left"/>
    </w:pPr>
    <w:rPr>
      <w:rFonts w:ascii="Times New Roman" w:hAnsi="Times New Roman" w:cs="Times New Roman"/>
      <w:b/>
      <w:bCs/>
    </w:rPr>
  </w:style>
  <w:style w:type="character" w:customStyle="1" w:styleId="CommentSubjectChar1">
    <w:name w:val="Comment Subject Char1"/>
    <w:basedOn w:val="CommentTextChar"/>
    <w:uiPriority w:val="99"/>
    <w:semiHidden/>
    <w:rsid w:val="00811CE2"/>
    <w:rPr>
      <w:rFonts w:ascii="Calibri" w:eastAsia="Times New Roman" w:hAnsi="Calibri" w:cs="Arial"/>
      <w:b/>
      <w:bCs/>
      <w:sz w:val="20"/>
      <w:szCs w:val="20"/>
      <w:lang w:eastAsia="en-MY"/>
    </w:rPr>
  </w:style>
  <w:style w:type="table" w:customStyle="1" w:styleId="PlainTable52">
    <w:name w:val="Plain Table 52"/>
    <w:basedOn w:val="TableNormal"/>
    <w:uiPriority w:val="45"/>
    <w:rsid w:val="00811CE2"/>
    <w:pPr>
      <w:spacing w:after="0" w:line="240" w:lineRule="auto"/>
    </w:pPr>
    <w:rPr>
      <w:rFonts w:eastAsiaTheme="minorHAnsi"/>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2">
    <w:name w:val="List Table 6 Colorful - Accent 12"/>
    <w:basedOn w:val="TableNormal"/>
    <w:uiPriority w:val="51"/>
    <w:rsid w:val="00811CE2"/>
    <w:pPr>
      <w:spacing w:after="0" w:line="240" w:lineRule="auto"/>
    </w:pPr>
    <w:rPr>
      <w:rFonts w:eastAsiaTheme="minorHAnsi"/>
      <w:color w:val="2E74B5" w:themeColor="accent1" w:themeShade="BF"/>
      <w:lang w:val="en-US" w:eastAsia="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52">
    <w:name w:val="List Table 6 Colorful - Accent 52"/>
    <w:basedOn w:val="TableNormal"/>
    <w:uiPriority w:val="51"/>
    <w:rsid w:val="00811CE2"/>
    <w:pPr>
      <w:spacing w:after="0" w:line="240" w:lineRule="auto"/>
    </w:pPr>
    <w:rPr>
      <w:rFonts w:eastAsiaTheme="minorHAnsi"/>
      <w:color w:val="2F5496" w:themeColor="accent5" w:themeShade="BF"/>
      <w:lang w:val="en-US" w:eastAsia="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2">
    <w:name w:val="List Table 6 Colorful - Accent 42"/>
    <w:basedOn w:val="TableNormal"/>
    <w:uiPriority w:val="51"/>
    <w:rsid w:val="00811CE2"/>
    <w:pPr>
      <w:spacing w:after="0" w:line="240" w:lineRule="auto"/>
    </w:pPr>
    <w:rPr>
      <w:rFonts w:eastAsiaTheme="minorHAnsi"/>
      <w:color w:val="BF8F00" w:themeColor="accent4" w:themeShade="BF"/>
      <w:lang w:val="en-US" w:eastAsia="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12">
    <w:name w:val="List Table 4 - Accent 12"/>
    <w:basedOn w:val="TableNormal"/>
    <w:uiPriority w:val="49"/>
    <w:rsid w:val="00811CE2"/>
    <w:pPr>
      <w:spacing w:after="0" w:line="240" w:lineRule="auto"/>
    </w:pPr>
    <w:rPr>
      <w:rFonts w:eastAsiaTheme="minorHAnsi"/>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42">
    <w:name w:val="Plain Table 42"/>
    <w:basedOn w:val="TableNormal"/>
    <w:uiPriority w:val="44"/>
    <w:rsid w:val="00811CE2"/>
    <w:pPr>
      <w:spacing w:after="0" w:line="240" w:lineRule="auto"/>
    </w:pPr>
    <w:rPr>
      <w:rFonts w:eastAsiaTheme="minorHAns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D403AE"/>
  </w:style>
  <w:style w:type="table" w:customStyle="1" w:styleId="PlainTable520">
    <w:name w:val="Plain Table 52"/>
    <w:basedOn w:val="TableNormal"/>
    <w:next w:val="PlainTable52"/>
    <w:uiPriority w:val="45"/>
    <w:rsid w:val="00D403AE"/>
    <w:pPr>
      <w:spacing w:after="0" w:line="240" w:lineRule="auto"/>
    </w:pPr>
    <w:rPr>
      <w:lang w:eastAsia="en-US"/>
    </w:rPr>
    <w:tblPr>
      <w:tblStyleRowBandSize w:val="1"/>
      <w:tblStyleColBandSize w:val="1"/>
    </w:tblPr>
    <w:tblStylePr w:type="firstRow">
      <w:rPr>
        <w:rFonts w:ascii="Cambria" w:eastAsia="宋体" w:hAnsi="Cambria" w:cs="Times New Roman"/>
        <w:i/>
        <w:iCs/>
        <w:sz w:val="26"/>
      </w:rPr>
      <w:tblPr/>
      <w:tcPr>
        <w:tcBorders>
          <w:bottom w:val="single" w:sz="4" w:space="0" w:color="7F7F7F"/>
        </w:tcBorders>
        <w:shd w:val="clear" w:color="auto" w:fill="FFFFFF"/>
      </w:tcPr>
    </w:tblStylePr>
    <w:tblStylePr w:type="lastRow">
      <w:rPr>
        <w:rFonts w:ascii="Cambria" w:eastAsia="宋体" w:hAnsi="Cambria" w:cs="Times New Roman"/>
        <w:i/>
        <w:iCs/>
        <w:sz w:val="26"/>
      </w:rPr>
      <w:tblPr/>
      <w:tcPr>
        <w:tcBorders>
          <w:top w:val="single" w:sz="4" w:space="0" w:color="7F7F7F"/>
        </w:tcBorders>
        <w:shd w:val="clear" w:color="auto" w:fill="FFFFFF"/>
      </w:tcPr>
    </w:tblStylePr>
    <w:tblStylePr w:type="firstCol">
      <w:pPr>
        <w:jc w:val="right"/>
      </w:pPr>
      <w:rPr>
        <w:rFonts w:ascii="Cambria" w:eastAsia="宋体" w:hAnsi="Cambria" w:cs="Times New Roman"/>
        <w:i/>
        <w:iCs/>
        <w:sz w:val="26"/>
      </w:rPr>
      <w:tblPr/>
      <w:tcPr>
        <w:tcBorders>
          <w:right w:val="single" w:sz="4" w:space="0" w:color="7F7F7F"/>
        </w:tcBorders>
        <w:shd w:val="clear" w:color="auto" w:fill="FFFFFF"/>
      </w:tcPr>
    </w:tblStylePr>
    <w:tblStylePr w:type="lastCol">
      <w:rPr>
        <w:rFonts w:ascii="Cambria" w:eastAsia="宋体"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20">
    <w:name w:val="List Table 6 Colorful - Accent 12"/>
    <w:basedOn w:val="TableNormal"/>
    <w:next w:val="ListTable6Colorful-Accent12"/>
    <w:uiPriority w:val="51"/>
    <w:rsid w:val="00D403AE"/>
    <w:pPr>
      <w:spacing w:after="0" w:line="240" w:lineRule="auto"/>
    </w:pPr>
    <w:rPr>
      <w:color w:val="365F91"/>
      <w:lang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520">
    <w:name w:val="List Table 6 Colorful - Accent 52"/>
    <w:basedOn w:val="TableNormal"/>
    <w:next w:val="ListTable6Colorful-Accent52"/>
    <w:uiPriority w:val="51"/>
    <w:rsid w:val="00D403AE"/>
    <w:pPr>
      <w:spacing w:after="0" w:line="240" w:lineRule="auto"/>
    </w:pPr>
    <w:rPr>
      <w:color w:val="31849B"/>
      <w:lang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420">
    <w:name w:val="List Table 6 Colorful - Accent 42"/>
    <w:basedOn w:val="TableNormal"/>
    <w:next w:val="ListTable6Colorful-Accent42"/>
    <w:uiPriority w:val="51"/>
    <w:rsid w:val="00D403AE"/>
    <w:pPr>
      <w:spacing w:after="0" w:line="240" w:lineRule="auto"/>
    </w:pPr>
    <w:rPr>
      <w:color w:val="5F497A"/>
      <w:lang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120">
    <w:name w:val="List Table 4 - Accent 12"/>
    <w:basedOn w:val="TableNormal"/>
    <w:next w:val="ListTable4-Accent12"/>
    <w:uiPriority w:val="49"/>
    <w:rsid w:val="00D403AE"/>
    <w:pPr>
      <w:spacing w:after="0" w:line="240" w:lineRule="auto"/>
    </w:pPr>
    <w:rPr>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420">
    <w:name w:val="Plain Table 42"/>
    <w:basedOn w:val="TableNormal"/>
    <w:next w:val="PlainTable42"/>
    <w:uiPriority w:val="44"/>
    <w:rsid w:val="00D403AE"/>
    <w:pPr>
      <w:spacing w:after="0" w:line="240" w:lineRule="auto"/>
    </w:pPr>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59"/>
    <w:rsid w:val="00D403A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6792C"/>
  </w:style>
  <w:style w:type="table" w:customStyle="1" w:styleId="PlainTable53">
    <w:name w:val="Plain Table 53"/>
    <w:basedOn w:val="TableNormal"/>
    <w:next w:val="PlainTable52"/>
    <w:uiPriority w:val="45"/>
    <w:rsid w:val="00F6792C"/>
    <w:pPr>
      <w:spacing w:after="0" w:line="240" w:lineRule="auto"/>
    </w:pPr>
    <w:rPr>
      <w:lang w:eastAsia="en-US"/>
    </w:rPr>
    <w:tblPr>
      <w:tblStyleRowBandSize w:val="1"/>
      <w:tblStyleColBandSize w:val="1"/>
    </w:tblPr>
    <w:tblStylePr w:type="firstRow">
      <w:rPr>
        <w:rFonts w:ascii="Cambria" w:eastAsia="宋体" w:hAnsi="Cambria" w:cs="Times New Roman"/>
        <w:i/>
        <w:iCs/>
        <w:sz w:val="26"/>
      </w:rPr>
      <w:tblPr/>
      <w:tcPr>
        <w:tcBorders>
          <w:bottom w:val="single" w:sz="4" w:space="0" w:color="7F7F7F"/>
        </w:tcBorders>
        <w:shd w:val="clear" w:color="auto" w:fill="FFFFFF"/>
      </w:tcPr>
    </w:tblStylePr>
    <w:tblStylePr w:type="lastRow">
      <w:rPr>
        <w:rFonts w:ascii="Cambria" w:eastAsia="宋体" w:hAnsi="Cambria" w:cs="Times New Roman"/>
        <w:i/>
        <w:iCs/>
        <w:sz w:val="26"/>
      </w:rPr>
      <w:tblPr/>
      <w:tcPr>
        <w:tcBorders>
          <w:top w:val="single" w:sz="4" w:space="0" w:color="7F7F7F"/>
        </w:tcBorders>
        <w:shd w:val="clear" w:color="auto" w:fill="FFFFFF"/>
      </w:tcPr>
    </w:tblStylePr>
    <w:tblStylePr w:type="firstCol">
      <w:pPr>
        <w:jc w:val="right"/>
      </w:pPr>
      <w:rPr>
        <w:rFonts w:ascii="Cambria" w:eastAsia="宋体" w:hAnsi="Cambria" w:cs="Times New Roman"/>
        <w:i/>
        <w:iCs/>
        <w:sz w:val="26"/>
      </w:rPr>
      <w:tblPr/>
      <w:tcPr>
        <w:tcBorders>
          <w:right w:val="single" w:sz="4" w:space="0" w:color="7F7F7F"/>
        </w:tcBorders>
        <w:shd w:val="clear" w:color="auto" w:fill="FFFFFF"/>
      </w:tcPr>
    </w:tblStylePr>
    <w:tblStylePr w:type="lastCol">
      <w:rPr>
        <w:rFonts w:ascii="Cambria" w:eastAsia="宋体"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3">
    <w:name w:val="List Table 6 Colorful - Accent 13"/>
    <w:basedOn w:val="TableNormal"/>
    <w:next w:val="ListTable6Colorful-Accent12"/>
    <w:uiPriority w:val="51"/>
    <w:rsid w:val="00F6792C"/>
    <w:pPr>
      <w:spacing w:after="0" w:line="240" w:lineRule="auto"/>
    </w:pPr>
    <w:rPr>
      <w:color w:val="365F91"/>
      <w:lang w:eastAsia="en-US"/>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53">
    <w:name w:val="List Table 6 Colorful - Accent 53"/>
    <w:basedOn w:val="TableNormal"/>
    <w:next w:val="ListTable6Colorful-Accent52"/>
    <w:uiPriority w:val="51"/>
    <w:rsid w:val="00F6792C"/>
    <w:pPr>
      <w:spacing w:after="0" w:line="240" w:lineRule="auto"/>
    </w:pPr>
    <w:rPr>
      <w:color w:val="31849B"/>
      <w:lang w:eastAsia="en-US"/>
    </w:rPr>
    <w:tblPr>
      <w:tblStyleRowBandSize w:val="1"/>
      <w:tblStyleColBandSize w:val="1"/>
      <w:tblBorders>
        <w:top w:val="single" w:sz="4" w:space="0" w:color="4BACC6"/>
        <w:bottom w:val="single" w:sz="4" w:space="0" w:color="4BACC6"/>
      </w:tblBorders>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6Colorful-Accent43">
    <w:name w:val="List Table 6 Colorful - Accent 43"/>
    <w:basedOn w:val="TableNormal"/>
    <w:next w:val="ListTable6Colorful-Accent42"/>
    <w:uiPriority w:val="51"/>
    <w:rsid w:val="00F6792C"/>
    <w:pPr>
      <w:spacing w:after="0" w:line="240" w:lineRule="auto"/>
    </w:pPr>
    <w:rPr>
      <w:color w:val="5F497A"/>
      <w:lang w:eastAsia="en-US"/>
    </w:rPr>
    <w:tblPr>
      <w:tblStyleRowBandSize w:val="1"/>
      <w:tblStyleColBandSize w:val="1"/>
      <w:tblBorders>
        <w:top w:val="single" w:sz="4" w:space="0" w:color="8064A2"/>
        <w:bottom w:val="single" w:sz="4" w:space="0" w:color="8064A2"/>
      </w:tblBorders>
    </w:tblPr>
    <w:tblStylePr w:type="firstRow">
      <w:rPr>
        <w:b/>
        <w:bCs/>
      </w:rPr>
      <w:tblPr/>
      <w:tcPr>
        <w:tcBorders>
          <w:bottom w:val="single" w:sz="4" w:space="0" w:color="8064A2"/>
        </w:tcBorders>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13">
    <w:name w:val="List Table 4 - Accent 13"/>
    <w:basedOn w:val="TableNormal"/>
    <w:next w:val="ListTable4-Accent12"/>
    <w:uiPriority w:val="49"/>
    <w:rsid w:val="00F6792C"/>
    <w:pPr>
      <w:spacing w:after="0" w:line="240" w:lineRule="auto"/>
    </w:pPr>
    <w:rPr>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43">
    <w:name w:val="Plain Table 43"/>
    <w:basedOn w:val="TableNormal"/>
    <w:next w:val="PlainTable42"/>
    <w:uiPriority w:val="44"/>
    <w:rsid w:val="00F6792C"/>
    <w:pPr>
      <w:spacing w:after="0" w:line="240" w:lineRule="auto"/>
    </w:pPr>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
    <w:name w:val="Table Grid6"/>
    <w:basedOn w:val="TableNormal"/>
    <w:next w:val="TableGrid"/>
    <w:uiPriority w:val="59"/>
    <w:rsid w:val="00F6792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rsid w:val="007C7C4A"/>
  </w:style>
  <w:style w:type="character" w:customStyle="1" w:styleId="documentfilename">
    <w:name w:val="document_filename"/>
    <w:rsid w:val="007C7C4A"/>
    <w:rPr>
      <w:sz w:val="19"/>
      <w:szCs w:val="19"/>
    </w:rPr>
  </w:style>
  <w:style w:type="table" w:customStyle="1" w:styleId="TableGrid41">
    <w:name w:val="Table Grid41"/>
    <w:basedOn w:val="TableNormal"/>
    <w:next w:val="TableGrid"/>
    <w:uiPriority w:val="39"/>
    <w:rsid w:val="009A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4677B"/>
    <w:rPr>
      <w:rFonts w:ascii="Arial" w:eastAsia="宋体" w:hAnsi="Arial" w:cs="Arial"/>
      <w:b/>
      <w:bCs/>
      <w:i/>
      <w:iCs/>
      <w:sz w:val="28"/>
      <w:szCs w:val="28"/>
    </w:rPr>
  </w:style>
  <w:style w:type="character" w:customStyle="1" w:styleId="Heading3Char">
    <w:name w:val="Heading 3 Char"/>
    <w:basedOn w:val="DefaultParagraphFont"/>
    <w:link w:val="Heading3"/>
    <w:rsid w:val="0054677B"/>
    <w:rPr>
      <w:rFonts w:ascii="Times New Roman" w:eastAsia="宋体" w:hAnsi="Times New Roman" w:cs="Times New Roman"/>
      <w:b/>
      <w:bCs/>
      <w:sz w:val="27"/>
      <w:szCs w:val="27"/>
    </w:rPr>
  </w:style>
  <w:style w:type="numbering" w:customStyle="1" w:styleId="NoList4">
    <w:name w:val="No List4"/>
    <w:next w:val="NoList"/>
    <w:uiPriority w:val="99"/>
    <w:semiHidden/>
    <w:unhideWhenUsed/>
    <w:rsid w:val="0054677B"/>
  </w:style>
  <w:style w:type="table" w:customStyle="1" w:styleId="TableGrid7">
    <w:name w:val="Table Grid7"/>
    <w:basedOn w:val="TableNormal"/>
    <w:next w:val="TableGrid"/>
    <w:uiPriority w:val="39"/>
    <w:rsid w:val="0054677B"/>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54677B"/>
    <w:pPr>
      <w:spacing w:after="0" w:line="240" w:lineRule="auto"/>
    </w:pPr>
    <w:rPr>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1">
    <w:name w:val="Header Char1"/>
    <w:basedOn w:val="DefaultParagraphFont"/>
    <w:uiPriority w:val="99"/>
    <w:semiHidden/>
    <w:rsid w:val="0054677B"/>
    <w:rPr>
      <w:rFonts w:eastAsia="宋体"/>
      <w:lang w:eastAsia="zh-CN"/>
    </w:rPr>
  </w:style>
  <w:style w:type="character" w:customStyle="1" w:styleId="reference-text">
    <w:name w:val="reference-text"/>
    <w:basedOn w:val="DefaultParagraphFont"/>
    <w:rsid w:val="0054677B"/>
  </w:style>
  <w:style w:type="character" w:customStyle="1" w:styleId="hps">
    <w:name w:val="hps"/>
    <w:basedOn w:val="DefaultParagraphFont"/>
    <w:rsid w:val="0054677B"/>
  </w:style>
  <w:style w:type="character" w:customStyle="1" w:styleId="FootnoteTextChar1">
    <w:name w:val="Footnote Text Char1"/>
    <w:basedOn w:val="DefaultParagraphFont"/>
    <w:uiPriority w:val="99"/>
    <w:semiHidden/>
    <w:rsid w:val="0054677B"/>
    <w:rPr>
      <w:rFonts w:eastAsia="宋体"/>
      <w:sz w:val="20"/>
      <w:szCs w:val="20"/>
      <w:lang w:eastAsia="zh-CN"/>
    </w:rPr>
  </w:style>
  <w:style w:type="character" w:customStyle="1" w:styleId="CommentTextChar1">
    <w:name w:val="Comment Text Char1"/>
    <w:basedOn w:val="DefaultParagraphFont"/>
    <w:uiPriority w:val="99"/>
    <w:semiHidden/>
    <w:rsid w:val="0054677B"/>
    <w:rPr>
      <w:rFonts w:eastAsia="宋体"/>
      <w:sz w:val="20"/>
      <w:szCs w:val="20"/>
      <w:lang w:eastAsia="zh-CN"/>
    </w:rPr>
  </w:style>
  <w:style w:type="character" w:customStyle="1" w:styleId="hw">
    <w:name w:val="hw"/>
    <w:basedOn w:val="DefaultParagraphFont"/>
    <w:rsid w:val="0054677B"/>
  </w:style>
  <w:style w:type="character" w:customStyle="1" w:styleId="apple-style-span">
    <w:name w:val="apple-style-span"/>
    <w:basedOn w:val="DefaultParagraphFont"/>
    <w:rsid w:val="0054677B"/>
  </w:style>
  <w:style w:type="character" w:customStyle="1" w:styleId="bibtextciteone1">
    <w:name w:val="bibtext_citeone1"/>
    <w:basedOn w:val="DefaultParagraphFont"/>
    <w:rsid w:val="0054677B"/>
    <w:rPr>
      <w:rFonts w:ascii="Arial" w:hAnsi="Arial" w:cs="Arial" w:hint="default"/>
      <w:b/>
      <w:bCs/>
      <w:color w:val="900000"/>
      <w:sz w:val="20"/>
      <w:szCs w:val="20"/>
    </w:rPr>
  </w:style>
  <w:style w:type="paragraph" w:styleId="Bibliography">
    <w:name w:val="Bibliography"/>
    <w:basedOn w:val="Normal"/>
    <w:next w:val="Normal"/>
    <w:uiPriority w:val="37"/>
    <w:unhideWhenUsed/>
    <w:rsid w:val="0054677B"/>
    <w:pPr>
      <w:spacing w:after="0" w:line="240" w:lineRule="auto"/>
    </w:pPr>
    <w:rPr>
      <w:rFonts w:ascii="Times New Roman" w:eastAsia="PMingLiU" w:hAnsi="Times New Roman" w:cs="Times New Roman"/>
      <w:sz w:val="24"/>
      <w:szCs w:val="24"/>
      <w:lang w:val="en-US" w:eastAsia="zh-TW"/>
    </w:rPr>
  </w:style>
  <w:style w:type="character" w:styleId="PlaceholderText">
    <w:name w:val="Placeholder Text"/>
    <w:basedOn w:val="DefaultParagraphFont"/>
    <w:uiPriority w:val="99"/>
    <w:semiHidden/>
    <w:rsid w:val="0054677B"/>
    <w:rPr>
      <w:color w:val="808080"/>
    </w:rPr>
  </w:style>
  <w:style w:type="numbering" w:customStyle="1" w:styleId="NoList11">
    <w:name w:val="No List11"/>
    <w:next w:val="NoList"/>
    <w:semiHidden/>
    <w:rsid w:val="0054677B"/>
  </w:style>
  <w:style w:type="character" w:customStyle="1" w:styleId="mw-headline">
    <w:name w:val="mw-headline"/>
    <w:basedOn w:val="DefaultParagraphFont"/>
    <w:rsid w:val="0054677B"/>
  </w:style>
  <w:style w:type="character" w:styleId="FollowedHyperlink">
    <w:name w:val="FollowedHyperlink"/>
    <w:basedOn w:val="DefaultParagraphFont"/>
    <w:rsid w:val="0054677B"/>
    <w:rPr>
      <w:color w:val="800080"/>
      <w:u w:val="single"/>
    </w:rPr>
  </w:style>
  <w:style w:type="character" w:customStyle="1" w:styleId="editsection">
    <w:name w:val="editsection"/>
    <w:basedOn w:val="DefaultParagraphFont"/>
    <w:rsid w:val="0054677B"/>
  </w:style>
  <w:style w:type="character" w:customStyle="1" w:styleId="ilad1">
    <w:name w:val="il_ad1"/>
    <w:basedOn w:val="DefaultParagraphFont"/>
    <w:rsid w:val="0054677B"/>
    <w:rPr>
      <w:vanish w:val="0"/>
      <w:webHidden w:val="0"/>
      <w:color w:val="CC0000"/>
      <w:u w:val="single"/>
      <w:specVanish w:val="0"/>
    </w:rPr>
  </w:style>
  <w:style w:type="character" w:customStyle="1" w:styleId="ilad2">
    <w:name w:val="il_ad2"/>
    <w:basedOn w:val="DefaultParagraphFont"/>
    <w:rsid w:val="0054677B"/>
    <w:rPr>
      <w:vanish w:val="0"/>
      <w:webHidden w:val="0"/>
      <w:color w:val="CC0000"/>
      <w:u w:val="single"/>
      <w:specVanish w:val="0"/>
    </w:rPr>
  </w:style>
  <w:style w:type="paragraph" w:styleId="HTMLPreformatted">
    <w:name w:val="HTML Preformatted"/>
    <w:basedOn w:val="Normal"/>
    <w:link w:val="HTMLPreformattedChar"/>
    <w:rsid w:val="00546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宋体" w:hAnsi="Courier New" w:cs="Courier New"/>
      <w:sz w:val="20"/>
      <w:szCs w:val="20"/>
      <w:lang w:val="en-US"/>
    </w:rPr>
  </w:style>
  <w:style w:type="character" w:customStyle="1" w:styleId="HTMLPreformattedChar">
    <w:name w:val="HTML Preformatted Char"/>
    <w:basedOn w:val="DefaultParagraphFont"/>
    <w:link w:val="HTMLPreformatted"/>
    <w:rsid w:val="0054677B"/>
    <w:rPr>
      <w:rFonts w:ascii="Courier New" w:eastAsia="宋体" w:hAnsi="Courier New" w:cs="Courier New"/>
      <w:color w:val="000000"/>
      <w:sz w:val="20"/>
      <w:szCs w:val="20"/>
      <w:lang w:val="en-US"/>
    </w:rPr>
  </w:style>
  <w:style w:type="character" w:customStyle="1" w:styleId="season">
    <w:name w:val="season"/>
    <w:basedOn w:val="DefaultParagraphFont"/>
    <w:rsid w:val="0054677B"/>
  </w:style>
  <w:style w:type="table" w:customStyle="1" w:styleId="TableGrid11">
    <w:name w:val="Table Grid11"/>
    <w:basedOn w:val="TableNormal"/>
    <w:next w:val="TableGrid"/>
    <w:uiPriority w:val="39"/>
    <w:rsid w:val="005467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467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467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54677B"/>
    <w:pPr>
      <w:keepNext/>
      <w:keepLines/>
      <w:spacing w:before="480" w:beforeAutospacing="0" w:after="0" w:afterAutospacing="0" w:line="276" w:lineRule="auto"/>
      <w:outlineLvl w:val="9"/>
    </w:pPr>
    <w:rPr>
      <w:rFonts w:ascii="Cambria" w:eastAsia="宋体" w:hAnsi="Cambria"/>
      <w:color w:val="365F91"/>
      <w:kern w:val="0"/>
      <w:sz w:val="28"/>
      <w:szCs w:val="28"/>
      <w:lang w:val="en-US" w:eastAsia="ja-JP"/>
    </w:rPr>
  </w:style>
  <w:style w:type="paragraph" w:styleId="TOC1">
    <w:name w:val="toc 1"/>
    <w:basedOn w:val="Normal"/>
    <w:next w:val="Normal"/>
    <w:autoRedefine/>
    <w:uiPriority w:val="39"/>
    <w:unhideWhenUsed/>
    <w:qFormat/>
    <w:rsid w:val="0054677B"/>
    <w:pPr>
      <w:spacing w:after="100" w:line="240" w:lineRule="auto"/>
    </w:pPr>
    <w:rPr>
      <w:rFonts w:ascii="Times New Roman" w:eastAsia="PMingLiU" w:hAnsi="Times New Roman" w:cs="Times New Roman"/>
      <w:sz w:val="24"/>
      <w:szCs w:val="24"/>
      <w:lang w:val="en-US" w:eastAsia="zh-TW"/>
    </w:rPr>
  </w:style>
  <w:style w:type="paragraph" w:customStyle="1" w:styleId="TOC21">
    <w:name w:val="TOC 21"/>
    <w:basedOn w:val="Normal"/>
    <w:next w:val="Normal"/>
    <w:autoRedefine/>
    <w:uiPriority w:val="39"/>
    <w:semiHidden/>
    <w:unhideWhenUsed/>
    <w:qFormat/>
    <w:rsid w:val="0054677B"/>
    <w:pPr>
      <w:spacing w:after="100"/>
      <w:ind w:left="220"/>
    </w:pPr>
    <w:rPr>
      <w:lang w:val="en-US" w:eastAsia="ja-JP"/>
    </w:rPr>
  </w:style>
  <w:style w:type="paragraph" w:customStyle="1" w:styleId="TOC31">
    <w:name w:val="TOC 31"/>
    <w:basedOn w:val="Normal"/>
    <w:next w:val="Normal"/>
    <w:autoRedefine/>
    <w:uiPriority w:val="39"/>
    <w:semiHidden/>
    <w:unhideWhenUsed/>
    <w:qFormat/>
    <w:rsid w:val="0054677B"/>
    <w:pPr>
      <w:spacing w:after="100"/>
      <w:ind w:left="440"/>
    </w:pPr>
    <w:rPr>
      <w:lang w:val="en-US" w:eastAsia="ja-JP"/>
    </w:rPr>
  </w:style>
  <w:style w:type="paragraph" w:customStyle="1" w:styleId="IntenseQuote1">
    <w:name w:val="Intense Quote1"/>
    <w:basedOn w:val="Normal"/>
    <w:next w:val="Normal"/>
    <w:uiPriority w:val="30"/>
    <w:qFormat/>
    <w:rsid w:val="0054677B"/>
    <w:pPr>
      <w:pBdr>
        <w:top w:val="single" w:sz="4" w:space="10" w:color="4F81BD"/>
        <w:bottom w:val="single" w:sz="4" w:space="10" w:color="4F81BD"/>
      </w:pBdr>
      <w:spacing w:before="360" w:after="360" w:line="240" w:lineRule="auto"/>
      <w:ind w:left="864" w:right="864"/>
      <w:jc w:val="center"/>
    </w:pPr>
    <w:rPr>
      <w:rFonts w:ascii="Times New Roman" w:eastAsia="PMingLiU" w:hAnsi="Times New Roman" w:cs="Times New Roman"/>
      <w:i/>
      <w:iCs/>
      <w:color w:val="4F81BD"/>
      <w:sz w:val="24"/>
      <w:szCs w:val="24"/>
      <w:lang w:val="en-US" w:eastAsia="zh-TW"/>
    </w:rPr>
  </w:style>
  <w:style w:type="character" w:customStyle="1" w:styleId="IntenseQuoteChar">
    <w:name w:val="Intense Quote Char"/>
    <w:basedOn w:val="DefaultParagraphFont"/>
    <w:link w:val="IntenseQuote"/>
    <w:uiPriority w:val="30"/>
    <w:rsid w:val="0054677B"/>
    <w:rPr>
      <w:rFonts w:ascii="Times New Roman" w:eastAsia="PMingLiU" w:hAnsi="Times New Roman" w:cs="Times New Roman"/>
      <w:i/>
      <w:iCs/>
      <w:color w:val="4F81BD"/>
      <w:sz w:val="24"/>
      <w:szCs w:val="24"/>
      <w:lang w:eastAsia="zh-TW"/>
    </w:rPr>
  </w:style>
  <w:style w:type="character" w:customStyle="1" w:styleId="aqj">
    <w:name w:val="aqj"/>
    <w:basedOn w:val="DefaultParagraphFont"/>
    <w:rsid w:val="0054677B"/>
  </w:style>
  <w:style w:type="character" w:customStyle="1" w:styleId="txti">
    <w:name w:val="txti"/>
    <w:basedOn w:val="DefaultParagraphFont"/>
    <w:rsid w:val="0054677B"/>
  </w:style>
  <w:style w:type="table" w:customStyle="1" w:styleId="TableGrid42">
    <w:name w:val="Table Grid42"/>
    <w:basedOn w:val="TableNormal"/>
    <w:next w:val="TableGrid"/>
    <w:uiPriority w:val="39"/>
    <w:rsid w:val="0054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4677B"/>
  </w:style>
  <w:style w:type="table" w:customStyle="1" w:styleId="TableGrid51">
    <w:name w:val="Table Grid51"/>
    <w:basedOn w:val="TableNormal"/>
    <w:next w:val="TableGrid"/>
    <w:uiPriority w:val="39"/>
    <w:rsid w:val="0054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4677B"/>
    <w:pPr>
      <w:pBdr>
        <w:top w:val="single" w:sz="4" w:space="10" w:color="5B9BD5" w:themeColor="accent1"/>
        <w:bottom w:val="single" w:sz="4" w:space="10" w:color="5B9BD5" w:themeColor="accent1"/>
      </w:pBdr>
      <w:spacing w:before="360" w:after="360"/>
      <w:ind w:left="864" w:right="864"/>
      <w:jc w:val="center"/>
    </w:pPr>
    <w:rPr>
      <w:rFonts w:ascii="Times New Roman" w:eastAsia="PMingLiU" w:hAnsi="Times New Roman" w:cs="Times New Roman"/>
      <w:i/>
      <w:iCs/>
      <w:color w:val="4F81BD"/>
      <w:sz w:val="24"/>
      <w:szCs w:val="24"/>
      <w:lang w:val="en-MY" w:eastAsia="zh-TW"/>
    </w:rPr>
  </w:style>
  <w:style w:type="character" w:customStyle="1" w:styleId="IntenseQuoteChar1">
    <w:name w:val="Intense Quote Char1"/>
    <w:basedOn w:val="DefaultParagraphFont"/>
    <w:uiPriority w:val="30"/>
    <w:rsid w:val="0054677B"/>
    <w:rPr>
      <w:i/>
      <w:iCs/>
      <w:color w:val="5B9BD5" w:themeColor="accent1"/>
      <w:lang w:val="en-GB"/>
    </w:rPr>
  </w:style>
  <w:style w:type="numbering" w:customStyle="1" w:styleId="NoList5">
    <w:name w:val="No List5"/>
    <w:next w:val="NoList"/>
    <w:uiPriority w:val="99"/>
    <w:semiHidden/>
    <w:unhideWhenUsed/>
    <w:rsid w:val="003002A0"/>
  </w:style>
  <w:style w:type="table" w:customStyle="1" w:styleId="TableGrid8">
    <w:name w:val="Table Grid8"/>
    <w:basedOn w:val="TableNormal"/>
    <w:next w:val="TableGrid"/>
    <w:uiPriority w:val="59"/>
    <w:rsid w:val="0030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002A0"/>
    <w:pPr>
      <w:spacing w:after="0" w:line="240" w:lineRule="auto"/>
    </w:p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6">
    <w:name w:val="No List6"/>
    <w:next w:val="NoList"/>
    <w:uiPriority w:val="99"/>
    <w:semiHidden/>
    <w:unhideWhenUsed/>
    <w:rsid w:val="008D5DFA"/>
  </w:style>
  <w:style w:type="table" w:customStyle="1" w:styleId="TableGrid9">
    <w:name w:val="Table Grid9"/>
    <w:basedOn w:val="TableNormal"/>
    <w:next w:val="TableGrid"/>
    <w:uiPriority w:val="59"/>
    <w:rsid w:val="008D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8D5DFA"/>
    <w:pPr>
      <w:spacing w:after="0" w:line="240" w:lineRule="auto"/>
    </w:p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0">
    <w:name w:val="Table Grid10"/>
    <w:basedOn w:val="TableNormal"/>
    <w:next w:val="TableGrid"/>
    <w:uiPriority w:val="59"/>
    <w:rsid w:val="0037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D7ECD"/>
    <w:pPr>
      <w:spacing w:after="0"/>
      <w:jc w:val="center"/>
    </w:pPr>
    <w:rPr>
      <w:noProof/>
    </w:rPr>
  </w:style>
  <w:style w:type="character" w:customStyle="1" w:styleId="EndNoteBibliographyTitleChar">
    <w:name w:val="EndNote Bibliography Title Char"/>
    <w:basedOn w:val="DefaultParagraphFont"/>
    <w:link w:val="EndNoteBibliographyTitle"/>
    <w:rsid w:val="00CD7ECD"/>
    <w:rPr>
      <w:rFonts w:ascii="Calibri" w:hAnsi="Calibri" w:cs="Calibri"/>
      <w:noProof/>
      <w:lang w:val="en-GB"/>
    </w:rPr>
  </w:style>
  <w:style w:type="paragraph" w:customStyle="1" w:styleId="EndNoteBibliography">
    <w:name w:val="EndNote Bibliography"/>
    <w:basedOn w:val="Normal"/>
    <w:link w:val="EndNoteBibliographyChar"/>
    <w:rsid w:val="00CD7ECD"/>
    <w:pPr>
      <w:spacing w:line="240" w:lineRule="auto"/>
    </w:pPr>
    <w:rPr>
      <w:noProof/>
    </w:rPr>
  </w:style>
  <w:style w:type="character" w:customStyle="1" w:styleId="EndNoteBibliographyChar">
    <w:name w:val="EndNote Bibliography Char"/>
    <w:basedOn w:val="DefaultParagraphFont"/>
    <w:link w:val="EndNoteBibliography"/>
    <w:rsid w:val="00CD7ECD"/>
    <w:rPr>
      <w:rFonts w:ascii="Calibri" w:hAnsi="Calibri" w:cs="Calibri"/>
      <w:noProof/>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0E4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ada.gov.my/en/web/guest/dasar-agro-makanan-negara" TargetMode="External"/><Relationship Id="rId4" Type="http://schemas.openxmlformats.org/officeDocument/2006/relationships/settings" Target="settings.xml"/><Relationship Id="rId9" Type="http://schemas.openxmlformats.org/officeDocument/2006/relationships/hyperlink" Target="http://bepi.mpob.gov.my/images/overview/Overview_of_Industry_2015.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A23A-26E4-4611-9F13-F46497D5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Peir Jie</cp:lastModifiedBy>
  <cp:revision>43</cp:revision>
  <dcterms:created xsi:type="dcterms:W3CDTF">2017-11-14T06:02:00Z</dcterms:created>
  <dcterms:modified xsi:type="dcterms:W3CDTF">2019-12-30T06:49:00Z</dcterms:modified>
</cp:coreProperties>
</file>